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CSERNIK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cserbalazs98@gmail.com</w:t>
            </w:r>
            <w:r w:rsidRPr="001067CD">
              <w:rPr>
                <w:i/>
              </w:rPr>
              <w:br/>
            </w:r>
            <w:r w:rsidR="00A96AEC">
              <w:t>nemzetközi gazdálkodás és gazdaságtan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Gánics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Előrejelzés és befektetés idősoros modellek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előrejelzés; részvény; idősor; VAR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részvényhozamok előrejelezhetőségének kérdését tárgyalja, megvizs</w:t>
      </w:r>
      <w:r>
        <w:rPr>
          <w:color w:val="000000"/>
          <w:sz w:val="24"/>
          <w:szCs w:val="24"/>
        </w:rPr>
        <w:br/>
        <w:t xml:space="preserve">gálva azokat a módszereket, melyek segítségével a részvényhozamok előrejelzése lehetővé</w:t>
      </w:r>
      <w:r>
        <w:rPr>
          <w:color w:val="000000"/>
          <w:sz w:val="24"/>
          <w:szCs w:val="24"/>
        </w:rPr>
        <w:br/>
        <w:t xml:space="preserve">válik, különös tekintettel az Europe STOXX600 tőzsdeindexre. A dolgozat különböző idő</w:t>
      </w:r>
      <w:r>
        <w:rPr>
          <w:color w:val="000000"/>
          <w:sz w:val="24"/>
          <w:szCs w:val="24"/>
        </w:rPr>
        <w:br/>
        <w:t xml:space="preserve">soros modelleket alkalmaz, mint például az ARMA, ARMA-GARCH és a VAR. Ezek a</w:t>
      </w:r>
      <w:r>
        <w:rPr>
          <w:color w:val="000000"/>
          <w:sz w:val="24"/>
          <w:szCs w:val="24"/>
        </w:rPr>
        <w:br/>
        <w:t xml:space="preserve">modellek különféle adatokat használnak fel az előrejelzéshez, beleértve a múltbeli tőzsdei</w:t>
      </w:r>
      <w:r>
        <w:rPr>
          <w:color w:val="000000"/>
          <w:sz w:val="24"/>
          <w:szCs w:val="24"/>
        </w:rPr>
        <w:br/>
        <w:t xml:space="preserve">adatokat és kiegészítő információkat az amerikai S&amp;P500 indexből. A tanulmány célja a</w:t>
      </w:r>
      <w:r>
        <w:rPr>
          <w:color w:val="000000"/>
          <w:sz w:val="24"/>
          <w:szCs w:val="24"/>
        </w:rPr>
        <w:br/>
        <w:t xml:space="preserve">kisbefektetők számára is hatékony, alacsony költségek mellett történő hozamnövelés lehe</w:t>
      </w:r>
      <w:r>
        <w:rPr>
          <w:color w:val="000000"/>
          <w:sz w:val="24"/>
          <w:szCs w:val="24"/>
        </w:rPr>
        <w:br/>
        <w:t xml:space="preserve">tőségeinek bemutatása.</w:t>
      </w:r>
      <w:r>
        <w:rPr>
          <w:color w:val="000000"/>
          <w:sz w:val="24"/>
          <w:szCs w:val="24"/>
        </w:rPr>
        <w:br/>
        <w:t xml:space="preserve">A vizsgálat eredményeit figyelembe véve megállapítható, hogy a kombinált modellek al</w:t>
      </w:r>
      <w:r>
        <w:rPr>
          <w:color w:val="000000"/>
          <w:sz w:val="24"/>
          <w:szCs w:val="24"/>
        </w:rPr>
        <w:br/>
        <w:t xml:space="preserve">kalmazása általában jobb előrejelzéseket tesz lehetővé, mint az egyes modellek külön-külön</w:t>
      </w:r>
      <w:r>
        <w:rPr>
          <w:color w:val="000000"/>
          <w:sz w:val="24"/>
          <w:szCs w:val="24"/>
        </w:rPr>
        <w:br/>
        <w:t xml:space="preserve">használata. A tesztek alapján különösen a VAR modell bizonyult hatékonynak, amely az</w:t>
      </w:r>
      <w:r>
        <w:rPr>
          <w:color w:val="000000"/>
          <w:sz w:val="24"/>
          <w:szCs w:val="24"/>
        </w:rPr>
        <w:br/>
        <w:t xml:space="preserve">amerikai piaci adatok felhasználásával képes jobban előrejelezni az európai tőzsdeindex ho</w:t>
      </w:r>
      <w:r>
        <w:rPr>
          <w:color w:val="000000"/>
          <w:sz w:val="24"/>
          <w:szCs w:val="24"/>
        </w:rPr>
        <w:br/>
        <w:t xml:space="preserve">zamait. A tanulmány számos statisztikai hibamérő módszer segítségével támasztja alá az</w:t>
      </w:r>
      <w:r>
        <w:rPr>
          <w:color w:val="000000"/>
          <w:sz w:val="24"/>
          <w:szCs w:val="24"/>
        </w:rPr>
        <w:br/>
        <w:t xml:space="preserve">előrejelzések pontosságát, és kereskedési stratégiákat is bemutat, amelyek a modell által</w:t>
      </w:r>
      <w:r>
        <w:rPr>
          <w:color w:val="000000"/>
          <w:sz w:val="24"/>
          <w:szCs w:val="24"/>
        </w:rPr>
        <w:br/>
        <w:t xml:space="preserve">generált információkat használják fel a potenciális hozamnövekedés elérésére.</w:t>
      </w:r>
      <w:r>
        <w:rPr>
          <w:color w:val="000000"/>
          <w:sz w:val="24"/>
          <w:szCs w:val="24"/>
        </w:rPr>
        <w:br/>
        <w:t xml:space="preserve">A tanulmány arra is kitér, hogy a kereskedési stratégiák alkalmazása során fontos figye</w:t>
      </w:r>
      <w:r>
        <w:rPr>
          <w:color w:val="000000"/>
          <w:sz w:val="24"/>
          <w:szCs w:val="24"/>
        </w:rPr>
        <w:br/>
        <w:t xml:space="preserve">lembe venni a tranzakciós költségeket, mivel ezek jelentősen befolyásolhatják a ténylegesen</w:t>
      </w:r>
      <w:r>
        <w:rPr>
          <w:color w:val="000000"/>
          <w:sz w:val="24"/>
          <w:szCs w:val="24"/>
        </w:rPr>
        <w:br/>
        <w:t xml:space="preserve">realizálható hozamokat. Összességében a dolgozat alátámasztja, hogy az előrejelző model</w:t>
      </w:r>
      <w:r>
        <w:rPr>
          <w:color w:val="000000"/>
          <w:sz w:val="24"/>
          <w:szCs w:val="24"/>
        </w:rPr>
        <w:br/>
        <w:t xml:space="preserve">lek hatékony alkalmazása lehetővé teszi a kisbefektetők számára is, hogy többlethozamot</w:t>
      </w:r>
      <w:r>
        <w:rPr>
          <w:color w:val="000000"/>
          <w:sz w:val="24"/>
          <w:szCs w:val="24"/>
        </w:rPr>
        <w:br/>
        <w:t xml:space="preserve">érjenek el a piacon a tőzsdeindexhez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73933">
    <w:multiLevelType w:val="hybridMultilevel"/>
    <w:lvl w:ilvl="0" w:tplc="42417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73933">
    <w:abstractNumId w:val="52473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653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