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NIKOLETA LANCZOVÁ</w:t>
            </w:r>
          </w:p>
          <w:p w:rsidR="00C275A3" w:rsidRDefault="00CA6B74" w:rsidP="00C275A3">
            <w:pPr>
              <w:pStyle w:val="Hallgatokepzes"/>
            </w:pPr>
            <w:r w:rsidRPr="001067CD">
              <w:rPr>
                <w:i/>
              </w:rPr>
              <w:t>niki.lancz@gmail.com</w:t>
            </w:r>
            <w:r w:rsidRPr="001067CD">
              <w:rPr>
                <w:i/>
              </w:rPr>
              <w:br/>
            </w:r>
            <w:r w:rsidR="00A96AEC">
              <w:t>International Economy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Olivér Nagy</w:t>
            </w:r>
          </w:p>
          <w:p w:rsidR="00DB4822" w:rsidRDefault="00DB4822" w:rsidP="00BA6BAF">
            <w:pPr>
              <w:pStyle w:val="Konzulensektitulus"/>
            </w:pPr>
            <w:r w:rsidRPr="00DB4822">
              <w:t>researcher,  Central Bank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SVB bank failure on the yields of American financial companies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event study, bankruptcy</w:t>
      </w:r>
      <w:r>
        <w:t xml:space="preserve"/>
      </w:r>
    </w:p>
    <w:p>
      <w:pPr>
        <w:widowControl w:val="on"/>
        <w:pBdr/>
        <w:spacing w:before="240" w:after="240" w:line="240" w:lineRule="auto"/>
        <w:ind w:left="0" w:right="0"/>
        <w:jc w:val="left"/>
      </w:pPr>
      <w:r>
        <w:rPr>
          <w:color w:val="000000"/>
          <w:sz w:val="24"/>
          <w:szCs w:val="24"/>
        </w:rPr>
        <w:t xml:space="preserve">In my study, I examined the impact of the Silicon Valley Bank collapse on the stock returns of American banks and financial services providers. Given the interconnectedness of the sector, the bank's failure posed a significant threat to financial stability, leading market participants to anticipate a widespread impact. I conducted an event study on data collected from the Refinitiv Datastream database, employing a market model to calculate expected returns. As an explanatory variable in the market model, I utilized the market-capitalization-weighted average of the financial firms included in the sample. Following MacKinlay's (1997) methodology, I computed abnormal returns, cumulative abnormal returns, and their aggregated counterparts. I hypothesized that I would observe negative and significant abnormal returns over some sub-interval of the event period, which could vary across individual financial firms. The results yielded negative and significant cumulative aggregated abnormal returns for the intervals [-10,10], [-5,5], [-3,3], and [-1,1], where the event day, March 10, 2023, was designated as t=0. The aggregated abnormal returns were significant and negative on the event day and the preceding and following days. At the beginning of the event period (t-10), we can observe a significant negative reaction from the market, while at the end of the event period (t+10), the aggregated abnormal return is significant but positive. My research concludes that the Silicon Valley Bank collapse primarily shook the banking sector in the United States, with panic spreading to healthy financial institutions. However, calm was quickly restored following the event.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50046">
    <w:multiLevelType w:val="hybridMultilevel"/>
    <w:lvl w:ilvl="0" w:tplc="42896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50046">
    <w:abstractNumId w:val="340500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576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