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YOMALLI MERA CRUZ</w:t>
            </w:r>
          </w:p>
          <w:p w:rsidR="00C275A3" w:rsidRDefault="00CA6B74" w:rsidP="00C275A3">
            <w:pPr>
              <w:pStyle w:val="Hallgatokepzes"/>
            </w:pPr>
            <w:r w:rsidRPr="001067CD">
              <w:rPr>
                <w:i/>
              </w:rPr>
              <w:t>yomallimeracruz@hotmail.com</w:t>
            </w:r>
            <w:r w:rsidRPr="001067CD">
              <w:rPr>
                <w:i/>
              </w:rPr>
              <w:br/>
            </w:r>
            <w:r w:rsidR="00A96AEC">
              <w:t>FOOD SAFETY AND QUALITY ENGINEER </w:t>
            </w:r>
            <w:r w:rsidR="00A96AEC">
              <w:br/>
            </w:r>
            <w:r w:rsidR="00E77B23">
              <w:t>MSc, 4. félév</w:t>
            </w:r>
          </w:p>
          <w:p w:rsidR="00C265CE" w:rsidRPr="009E5FF1" w:rsidRDefault="00E77B23" w:rsidP="00BA6BAF">
            <w:pPr>
              <w:pStyle w:val="Hallgatointezmeny-kar"/>
              <w:rPr>
                <w:b/>
                <w:caps/>
              </w:rPr>
            </w:pPr>
            <w:r>
              <w:t>Magyar Agrár- és Élettudományi Egyetem</w:t>
            </w:r>
            <w:r w:rsidR="00C275A3">
              <w:br/>
            </w:r>
            <w:r w:rsidR="00DB4822">
              <w:t>Élelmiszertudományi és Technológiai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Kiskó Gabriella</w:t>
            </w:r>
          </w:p>
          <w:p w:rsidR="00DB4822" w:rsidRDefault="00DB4822" w:rsidP="00BA6BAF">
            <w:pPr>
              <w:pStyle w:val="Konzulensektitulus"/>
            </w:pPr>
            <w:r w:rsidRPr="00DB4822">
              <w:t>Kisko.Gabriella@uni-mate.hu, MATE ÉTTI</w:t>
            </w:r>
          </w:p>
        </w:tc>
      </w:tr>
      <w:tr w:rsidR="00DB4822" w:rsidTr="00DB4822">
        <w:tc>
          <w:tcPr>
            <w:tcW w:w="9854" w:type="dxa"/>
          </w:tcPr>
          <w:p w:rsidR="00DB4822" w:rsidRPr="00DB4822" w:rsidRDefault="00DB4822" w:rsidP="00BA6BAF">
            <w:pPr>
              <w:pStyle w:val="Konzulenseknev"/>
            </w:pPr>
            <w:r w:rsidRPr="00DB4822">
              <w:t>Taczmanné Dr. Brückner Andrea</w:t>
            </w:r>
          </w:p>
          <w:p w:rsidR="00DB4822" w:rsidRDefault="00DB4822" w:rsidP="00BA6BAF">
            <w:pPr>
              <w:pStyle w:val="Konzulensektitulus"/>
            </w:pPr>
            <w:r w:rsidRPr="00DB4822">
              <w:t>taczmanne.bruckner.andrea.erzsebet@uni-mate.hu, MATE ÉLTI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PAPRIKA (CAPSICUM ANNUM L.) MIKROBIÓTÁJÁNAK AZONOSÍTÁSA ÉS ÉLELMISZEREKBŐL IZOLÁLT BAKTÉRIUMOK ANTIBIOTIKUM-REZISZTENCIÁJÁNAK ÉRTÉKELÉSE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Antibiotikum-rezisztencia, Élelmiszer eredetű baktériumok, MALDI-TOF-MS, Mikrobiális azonosítás, Biokémiai módszerek.</w:t>
      </w:r>
      <w:r>
        <w:t xml:space="preserve"/>
      </w:r>
    </w:p>
    <w:p>
      <w:pPr>
        <w:widowControl w:val="on"/>
        <w:pBdr/>
        <w:spacing w:before="240" w:after="240" w:line="240" w:lineRule="auto"/>
        <w:ind w:left="0" w:right="0"/>
        <w:jc w:val="left"/>
      </w:pPr>
      <w:r>
        <w:rPr>
          <w:color w:val="000000"/>
          <w:sz w:val="24"/>
          <w:szCs w:val="24"/>
        </w:rPr>
        <w:t xml:space="preserve">Antibiotic resistance among foodborne bacteria has become a significant public health concern. The extensive use of antibiotics in agriculture, animal husbandry, and food production has promoted the emergence and spread of resistant bacterial strains in the food supply chain. These bacteria pose a serious threat to human health, as they can contaminate food products and cause infections that are increasingly challenging to treat. Understanding antibiotic resistance in foodborne bacteria is essential for developing strategies to control its spread and protect public health.</w:t>
      </w:r>
    </w:p>
    <w:p>
      <w:pPr>
        <w:widowControl w:val="on"/>
        <w:pBdr/>
        <w:spacing w:before="240" w:after="240" w:line="240" w:lineRule="auto"/>
        <w:ind w:left="0" w:right="0"/>
        <w:jc w:val="left"/>
      </w:pPr>
      <w:r>
        <w:rPr>
          <w:color w:val="000000"/>
          <w:sz w:val="24"/>
          <w:szCs w:val="24"/>
        </w:rPr>
        <w:t xml:space="preserve">This research examines the microbiota of bell peppers and evaluates the antibiotic resistance of bacteria isolated from raw pork, raw milk, and the bell pepper phyllosphere. Food samples were collected and processed for bacterial isolation, followed by microscopic analysis and biochemical identification methods, including Oxidase, Catalase, and Potassium hydroxide tests. Selected bacterial strains were identified to the genus and species level using MALDI-TOF-MS. Antibiotic susceptibility testing was performed using Oxytetracycline hydrochloride at concentrations ranging from 0.375 µg/µl to 3.00 µg/µl, employing disk diffusion tests and UV/Vis spectroscopy to determine the Minimum Inhibitory Concentration (MIC).</w:t>
      </w:r>
    </w:p>
    <w:p>
      <w:pPr>
        <w:widowControl w:val="on"/>
        <w:pBdr/>
        <w:spacing w:before="240" w:after="240" w:line="240" w:lineRule="auto"/>
        <w:ind w:left="0" w:right="0"/>
        <w:jc w:val="left"/>
      </w:pPr>
      <w:r>
        <w:rPr>
          <w:color w:val="000000"/>
          <w:sz w:val="24"/>
          <w:szCs w:val="24"/>
        </w:rPr>
        <w:t xml:space="preserve">The study identified various bacterial species, including Micrococcus luteus, Pseudomonas antarctica, Kocuria salsicia, Macrococcus caseolyticus, Buttiauxella gaviniae, and Pseudomonas lundensis, revealing diverse microbial populations influenced by different production chain environments. Antibiotic susceptibility testing demonstrated variable resistance levels among the isolates. Macrococcus caseolyticus was the most resistant bacterium, exhibiting minor inhibition zones (8–9 mm) at all antibiotic concentrations. In contrast, Micrococcus luteus was the most sensitive, showing large inhibition zones (29–43 mm). Other species, such as Pseudomonas antarctica, Kocuria salsicia, Buttiauxella gaviniae, and Pseudomonas lundensis, displayed moderate resistance with inhibition zones of 19–37 mm.</w:t>
      </w:r>
    </w:p>
    <w:p>
      <w:pPr>
        <w:widowControl w:val="on"/>
        <w:pBdr/>
        <w:spacing w:before="240" w:after="240" w:line="240" w:lineRule="auto"/>
        <w:ind w:left="0" w:right="0"/>
        <w:jc w:val="left"/>
      </w:pPr>
      <w:r>
        <w:rPr>
          <w:color w:val="000000"/>
          <w:sz w:val="24"/>
          <w:szCs w:val="24"/>
        </w:rPr>
        <w:t xml:space="preserve">These findings emphasize the importance of monitoring antibiotic resistance in foodborne bacteria and implementing measures to mitigate its spread, such as prudent antibiotic use and surveillance programs. Continued research, particularly with lower antibiotic concentrations, is vital to address the rising challenge of antibiotic resistance and protect public health.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34716">
    <w:multiLevelType w:val="hybridMultilevel"/>
    <w:lvl w:ilvl="0" w:tplc="72334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34716">
    <w:abstractNumId w:val="708347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656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