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BODOR BARBARA-MÓNIKA</w:t>
            </w:r>
          </w:p>
          <w:p w:rsidR="00C275A3" w:rsidRDefault="00CA6B74" w:rsidP="00C275A3">
            <w:pPr>
              <w:pStyle w:val="Hallgatokepzes"/>
            </w:pPr>
            <w:r w:rsidRPr="001067CD">
              <w:rPr>
                <w:i/>
              </w:rPr>
              <w:t>bodorbarbara02@gmail.com</w:t>
            </w:r>
            <w:r w:rsidRPr="001067CD">
              <w:rPr>
                <w:i/>
              </w:rPr>
              <w:br/>
            </w:r>
            <w:r w:rsidR="00A96AEC">
              <w:t>Gyógypedagógia</w:t>
            </w:r>
            <w:r w:rsidR="00A96AEC">
              <w:br/>
            </w:r>
            <w:r w:rsidR="00E77B23">
              <w:t>BSc, 5. félév</w:t>
            </w:r>
          </w:p>
          <w:p w:rsidR="00C265CE" w:rsidRPr="009E5FF1" w:rsidRDefault="00E77B23" w:rsidP="00BA6BAF">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Gálfi Bernadette</w:t>
            </w:r>
          </w:p>
          <w:p w:rsidR="00DB4822" w:rsidRDefault="00DB4822" w:rsidP="00BA6BAF">
            <w:pPr>
              <w:pStyle w:val="Konzulensektitulus"/>
            </w:pPr>
            <w:r w:rsidRPr="00DB4822">
              <w:t>doktorandusz, ETDK RHK</w:t>
            </w:r>
          </w:p>
        </w:tc>
      </w:tr>
      <w:tr w:rsidR="00DB4822" w:rsidTr="00DB4822">
        <w:tc>
          <w:tcPr>
            <w:tcW w:w="9854" w:type="dxa"/>
          </w:tcPr>
          <w:p w:rsidR="00DB4822" w:rsidRPr="00DB4822" w:rsidRDefault="00DB4822" w:rsidP="00BA6BAF">
            <w:pPr>
              <w:pStyle w:val="Konzulenseknev"/>
            </w:pPr>
            <w:r w:rsidRPr="00DB4822">
              <w:t>Kálcza-Jánosi Kinga</w:t>
            </w:r>
          </w:p>
          <w:p w:rsidR="00DB4822" w:rsidRDefault="00DB4822" w:rsidP="00BA6BAF">
            <w:pPr>
              <w:pStyle w:val="Konzulensektitulus"/>
            </w:pPr>
            <w:r w:rsidRPr="00DB4822">
              <w:t>docens, ETDK RHK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Magányosság az észlelt szociális támogatottság és az önértékelés kapcsolatának vizsgálata látássérülteknél és épp látással rendelkező személyeknél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magányosság; észlelt szociális támogatottság; önértékelés; látássérültek; látó személyek</w:t>
      </w:r>
      <w:r>
        <w:t xml:space="preserve"/>
      </w:r>
    </w:p>
    <w:p>
      <w:pPr>
        <w:widowControl w:val="on"/>
        <w:pBdr/>
        <w:spacing w:before="240" w:after="240" w:line="240" w:lineRule="auto"/>
        <w:ind w:left="0" w:right="0"/>
        <w:jc w:val="left"/>
      </w:pPr>
      <w:r>
        <w:rPr>
          <w:color w:val="000000"/>
          <w:sz w:val="24"/>
          <w:szCs w:val="24"/>
        </w:rPr>
        <w:t xml:space="preserve">Jelen vizsgálatban a látássérültek és az épp látással rendelkező személyek közötti külömbséget vizsgáljuk a magányosság, az észlelt szociális támogatottság és az önértékelés mentén. A szakirodalom eltérő eredményekről számol be a tekintetben, hogy a látássérültek a korlátaikból adodó nehézségek miatt magasabb arányban izolálodnak-e el, kapnak-e kevesebb támogatást és alacsonyabb az önértékelésük.</w:t>
      </w:r>
      <w:r>
        <w:rPr>
          <w:color w:val="000000"/>
          <w:sz w:val="24"/>
          <w:szCs w:val="24"/>
        </w:rPr>
        <w:br/>
        <w:t xml:space="preserve">Cél megvizsgálni, hogy a látássérültek a sérülésükből adodóan nagyobb mértékben izolálodnak-e el, hangsúlyosabb szerepe van-e az esetükben az észlelt szociális támogatottságnak, alacsonyabb önértékeléssel rendelkeznek-e, valamint, hogy az észlelt szociális támogatottság hiánya előrejelzi-e az alacsony önértékelést.</w:t>
      </w:r>
      <w:r>
        <w:rPr>
          <w:color w:val="000000"/>
          <w:sz w:val="24"/>
          <w:szCs w:val="24"/>
        </w:rPr>
        <w:br/>
        <w:t xml:space="preserve">A kutatásban kevert/kombinált designet alkalmaztunk. Egy kérdőívcsomagot állitottunk össze, amely a demográfiai adatok mellett három mérőeszközt tartalmazott. Az első mérőeszköz az UCCLA Magányossági Skála, amely a magányoság mérésére alkalmas, a másadik az Észlelt Szociális Támogatottság Multidimenzionális Skála, ezzel az eszközzel az észlelt szociális támogatottságot lehet mérni, és a harmadik a Rosenberg Önértékelési Skála, ez az önértékelés vizsgálatára alkalmas.</w:t>
      </w:r>
      <w:r>
        <w:rPr>
          <w:color w:val="000000"/>
          <w:sz w:val="24"/>
          <w:szCs w:val="24"/>
        </w:rPr>
        <w:br/>
        <w:t xml:space="preserve">A vizsgálatban 158 személy vett részt, amelyből 58 látássérült, és 100 személy épplátással rendelkező személy.</w:t>
      </w:r>
      <w:r>
        <w:rPr>
          <w:color w:val="000000"/>
          <w:sz w:val="24"/>
          <w:szCs w:val="24"/>
        </w:rPr>
        <w:br/>
        <w:t xml:space="preserve">Az eredmények rámutattak, hogy a két vizsgálati csoportban nincs külömbség a konstruktumok mentén, vagyis a látássérültek a fizikai korlátokból adódóan nem magányosabbak, nem észlelnek kevesebb támogatást, és nem alacsonyabb az önértékelésük, mint látó társaiknál.</w:t>
      </w:r>
      <w:r>
        <w:rPr>
          <w:color w:val="000000"/>
          <w:sz w:val="24"/>
          <w:szCs w:val="24"/>
        </w:rPr>
        <w:br/>
        <w:t xml:space="preserve">A fentebb emlitett eredmények magyarázhatóak egyrészt az egyre inkább terjedő digitalizációval, hogy úgy tudnak kapcsolatokat kialakitani nem szükséges fizikai térben szocializálodniuk, az online térnek hála olyan munkákat végezhetnek, amelyek korábban elképzelhetetlenek voltak. Illetve egyre inkább egy olyan társadalomban élünk, amely lehetőségeket teremt a látássérülteknek a kibontakozásra. Mindezek hozzájárulnak ahhoz, hogy a látássérült személyek társas kapcsolatokat alakitsanak ki, ne izolálodjanak el, és növekedjen az önértékelésük.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63509">
    <w:multiLevelType w:val="hybridMultilevel"/>
    <w:lvl w:ilvl="0" w:tplc="87629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63509">
    <w:abstractNumId w:val="663635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0577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