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ANAMARIA-PETRUȚA TÎRNĂVEAN</w:t>
            </w:r>
          </w:p>
          <w:p w:rsidR="00C275A3" w:rsidRDefault="00CA6B74" w:rsidP="00C275A3">
            <w:pPr>
              <w:pStyle w:val="Hallgatokepzes"/>
            </w:pPr>
            <w:r w:rsidRPr="001067CD">
              <w:rPr>
                <w:i/>
              </w:rPr>
              <w:t>anamariatirnavean@yahoo.com</w:t>
            </w:r>
            <w:r w:rsidRPr="001067CD">
              <w:rPr>
                <w:i/>
              </w:rPr>
              <w:br/>
            </w:r>
            <w:r w:rsidR="00A96AEC">
              <w:t>Digital marketing</w:t>
            </w:r>
            <w:r w:rsidR="00A96AEC">
              <w:br/>
            </w:r>
            <w:r w:rsidR="00E77B23">
              <w:t>MA, 1.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Mónika-Anetta Alt</w:t>
            </w:r>
          </w:p>
          <w:p w:rsidR="00DB4822" w:rsidRDefault="00DB4822" w:rsidP="00BA6BAF">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Acceptance and Intention to Use Biometric Payment Solutions Among Romanian Consumers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biometric payment, innovation, consumer behaviour</w:t>
      </w:r>
      <w:r>
        <w:t xml:space="preserve"/>
      </w:r>
    </w:p>
    <w:p>
      <w:pPr>
        <w:widowControl w:val="on"/>
        <w:pBdr/>
        <w:spacing w:before="240" w:after="240" w:line="240" w:lineRule="auto"/>
        <w:ind w:left="0" w:right="0"/>
        <w:jc w:val="left"/>
      </w:pPr>
      <w:r>
        <w:rPr>
          <w:color w:val="000000"/>
          <w:sz w:val="24"/>
          <w:szCs w:val="24"/>
        </w:rPr>
        <w:t xml:space="preserve">            Due to the increasing prevalence and rapid development of technology, numerous industries offer innovative solutions to consumers. In recent years, the financial and commercial sectors have also undergone significant transformation. Innovative and continuously evolving technologies have introduced new payment alternatives, reshaping consumers' payment habits. Among these new payment options is biometric payment, which can provide consumers with a fast and convenient payment solution, enabling transactions to be completed with a palm touch or even a smile.The biometric payment alternative represents a relatively new and innovative area among payment methods and remains a less-explored field in the Romanian market. The aim of this study is to examine Romanian consumers' attitudes toward biometric payment alternatives. Furthermore, it seeks to assess these consumers' intentions to use such technologies and to explore the acceptance of biometric payment solutions through quantitative, survey-based research.The findings of the research highlight new business opportunities that assist decision-makers in companies involved in the distribution and implementation of biometric payment technologies, aiding them in formulating strategies for introducing the new technology. Additionally, the study contributes to the development and optimization of biometric payment solutions, thereby enhancing consumer satisfaction with these payment options.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35709">
    <w:multiLevelType w:val="hybridMultilevel"/>
    <w:lvl w:ilvl="0" w:tplc="40521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35709">
    <w:abstractNumId w:val="30435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704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