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pallrekus@gmail.com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Pop Rebeka-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marketingmix és a motiváció hatása az organikus élelmiszerek vásárlási szándékára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organikus; TPB modell; vásárlási szándék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organikus élelmiszerek piaca exponenciálisan növekedik és egyre több kutató</w:t>
      </w:r>
      <w:r>
        <w:rPr>
          <w:color w:val="000000"/>
          <w:sz w:val="24"/>
          <w:szCs w:val="24"/>
        </w:rPr>
        <w:br/>
        <w:t xml:space="preserve">és agrárvállalkozó figyelmét ragadja meg ennek az iparágnak a vizsgálata. Ebben a</w:t>
      </w:r>
      <w:r>
        <w:rPr>
          <w:color w:val="000000"/>
          <w:sz w:val="24"/>
          <w:szCs w:val="24"/>
        </w:rPr>
        <w:br/>
        <w:t xml:space="preserve">növekedésben viszont Románia nem rendelkezik vezető szereppel, mivel a biotermékek</w:t>
      </w:r>
      <w:r>
        <w:rPr>
          <w:color w:val="000000"/>
          <w:sz w:val="24"/>
          <w:szCs w:val="24"/>
        </w:rPr>
        <w:br/>
        <w:t xml:space="preserve">részaránya a teljes mezőgazdasági területből nemzeti szinten Romániában mindössze 2%</w:t>
      </w:r>
      <w:r>
        <w:rPr>
          <w:color w:val="000000"/>
          <w:sz w:val="24"/>
          <w:szCs w:val="24"/>
        </w:rPr>
        <w:br/>
        <w:t xml:space="preserve">(Radulescu és társai, 2021)1</w:t>
      </w:r>
      <w:r>
        <w:rPr>
          <w:color w:val="000000"/>
          <w:sz w:val="24"/>
          <w:szCs w:val="24"/>
        </w:rPr>
        <w:br/>
        <w:t xml:space="preserve">. Ez a lemaradás azt feltételezi, hogy a romániai fogyasztók</w:t>
      </w:r>
      <w:r>
        <w:rPr>
          <w:color w:val="000000"/>
          <w:sz w:val="24"/>
          <w:szCs w:val="24"/>
        </w:rPr>
        <w:br/>
        <w:t xml:space="preserve">korlátokba ütköznek az organikus élelmiszerek vásárlási szándékát illetően. A kutatás célja</w:t>
      </w:r>
      <w:r>
        <w:rPr>
          <w:color w:val="000000"/>
          <w:sz w:val="24"/>
          <w:szCs w:val="24"/>
        </w:rPr>
        <w:br/>
        <w:t xml:space="preserve">feltérképezni azokat az aspektusokat, amelyek segítenek megérteni a romániai vásárlók</w:t>
      </w:r>
      <w:r>
        <w:rPr>
          <w:color w:val="000000"/>
          <w:sz w:val="24"/>
          <w:szCs w:val="24"/>
        </w:rPr>
        <w:br/>
        <w:t xml:space="preserve">döntéseit az organikus élelmiszerekkel kapcsolatosan. Ezeknek a tényezőknek a megismerése</w:t>
      </w:r>
      <w:r>
        <w:rPr>
          <w:color w:val="000000"/>
          <w:sz w:val="24"/>
          <w:szCs w:val="24"/>
        </w:rPr>
        <w:br/>
        <w:t xml:space="preserve">segíthet Romániát felzárkóztatni az őt megelőző országokhoz.</w:t>
      </w:r>
      <w:r>
        <w:rPr>
          <w:color w:val="000000"/>
          <w:sz w:val="24"/>
          <w:szCs w:val="24"/>
        </w:rPr>
        <w:br/>
        <w:t xml:space="preserve">Ez a tanulmány a TPB modell segítségével vizsgálja a motiváció (egészségtudatosság,</w:t>
      </w:r>
      <w:r>
        <w:rPr>
          <w:color w:val="000000"/>
          <w:sz w:val="24"/>
          <w:szCs w:val="24"/>
        </w:rPr>
        <w:br/>
        <w:t xml:space="preserve">társadalmi felelősségvállalás) és a marketingmix (termékjellemzők, ár, disztribúció,</w:t>
      </w:r>
      <w:r>
        <w:rPr>
          <w:color w:val="000000"/>
          <w:sz w:val="24"/>
          <w:szCs w:val="24"/>
        </w:rPr>
        <w:br/>
        <w:t xml:space="preserve">kommunikáció) tényezők hatásait, mint a romániai fogyasztók bioélelmiszer-vásárlási</w:t>
      </w:r>
      <w:r>
        <w:rPr>
          <w:color w:val="000000"/>
          <w:sz w:val="24"/>
          <w:szCs w:val="24"/>
        </w:rPr>
        <w:br/>
        <w:t xml:space="preserve">szándékának mozgatórugóit. A TPB modellből származó attitűd és szubjetív norma kapcsolata a vásárlási szándékkal is vizsgálatra kerül. A korábbi tanulmányok alapján a kutatási</w:t>
      </w:r>
      <w:r>
        <w:rPr>
          <w:color w:val="000000"/>
          <w:sz w:val="24"/>
          <w:szCs w:val="24"/>
        </w:rPr>
        <w:br/>
        <w:t xml:space="preserve">módszertant tekintve kvantitatív kérdőíves kutatás lesz alkalmazva.</w:t>
      </w:r>
      <w:r>
        <w:rPr>
          <w:color w:val="000000"/>
          <w:sz w:val="24"/>
          <w:szCs w:val="24"/>
        </w:rPr>
        <w:br/>
        <w:t xml:space="preserve">Az eredmények azt fogják mutatni, hogy a pszichológiai, motivációs tényezők és a</w:t>
      </w:r>
      <w:r>
        <w:rPr>
          <w:color w:val="000000"/>
          <w:sz w:val="24"/>
          <w:szCs w:val="24"/>
        </w:rPr>
        <w:br/>
        <w:t xml:space="preserve">marketingmix elemei milyen mértékben befolyásolják a fogyasztók vásárlási szándékát az</w:t>
      </w:r>
      <w:r>
        <w:rPr>
          <w:color w:val="000000"/>
          <w:sz w:val="24"/>
          <w:szCs w:val="24"/>
        </w:rPr>
        <w:br/>
        <w:t xml:space="preserve">organikus élelmiszerekhez. Továbbá a kutatási eredmények reflektálni fognak arra, hogy a</w:t>
      </w:r>
      <w:r>
        <w:rPr>
          <w:color w:val="000000"/>
          <w:sz w:val="24"/>
          <w:szCs w:val="24"/>
        </w:rPr>
        <w:br/>
        <w:t xml:space="preserve">romániai fogyasztók bioélelmiszerek vásárlási szándékát pozitívan vagy negatívan</w:t>
      </w:r>
      <w:r>
        <w:rPr>
          <w:color w:val="000000"/>
          <w:sz w:val="24"/>
          <w:szCs w:val="24"/>
        </w:rPr>
        <w:br/>
        <w:t xml:space="preserve">befolyásolja az attitűd és a szubjektív norma.</w:t>
      </w:r>
      <w:r>
        <w:rPr>
          <w:color w:val="000000"/>
          <w:sz w:val="24"/>
          <w:szCs w:val="24"/>
        </w:rPr>
        <w:br/>
        <w:t xml:space="preserve">E tanulmány eredményei fontos hozzájárulást fognak nyújtani a marketingkutatók,</w:t>
      </w:r>
      <w:r>
        <w:rPr>
          <w:color w:val="000000"/>
          <w:sz w:val="24"/>
          <w:szCs w:val="24"/>
        </w:rPr>
        <w:br/>
        <w:t xml:space="preserve">szakemberek és agrárvállalkozók számára, különösen a bioélelmiszer-fogyasztás javítása</w:t>
      </w:r>
      <w:r>
        <w:rPr>
          <w:color w:val="000000"/>
          <w:sz w:val="24"/>
          <w:szCs w:val="24"/>
        </w:rPr>
        <w:br/>
        <w:t xml:space="preserve">érdekében a feltörekvő romániai piac fogyasztóinak kontextusában.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1Radulescu, V., Cetina, I., Cruceru, A. F., &amp; Goldbach, D. (2021). Consumers’ attitude and intention towards</w:t>
      </w:r>
      <w:r>
        <w:rPr>
          <w:color w:val="000000"/>
          <w:sz w:val="24"/>
          <w:szCs w:val="24"/>
        </w:rPr>
        <w:br/>
        <w:t xml:space="preserve">organic fruits and vegetables: Empirical study on romanian consumers. Sustainability (Switzerland), 13(16).</w:t>
      </w:r>
      <w:r>
        <w:rPr>
          <w:color w:val="000000"/>
          <w:sz w:val="24"/>
          <w:szCs w:val="24"/>
        </w:rPr>
        <w:br/>
        <w:t xml:space="preserve">https://doi.org/10.3390/su13169440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10282">
    <w:multiLevelType w:val="hybridMultilevel"/>
    <w:lvl w:ilvl="0" w:tplc="63958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10282">
    <w:abstractNumId w:val="23010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597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