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PÓTI VIVIEN -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wendyvivi1@gmail.com</w:t>
            </w:r>
            <w:r w:rsidRPr="001067CD">
              <w:rPr>
                <w:i/>
              </w:rPr>
              <w:br/>
            </w:r>
            <w:r w:rsidR="00A96AEC">
              <w:t>Kulturális Örökség Kutatása és Hasznosítása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"Ő Felsége a király nevében". Tolvajok és lopás Szatmár vármegyében 1885-1891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tolvajok; lopás; jegyzőkönyvek; bűncselekmény; statisztika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tolvajok és a lopás bűncselekménye a 19. századi Szatmár vármegyében. Olyan nők és férfiak peres iratait dolgozom fel, akik 1885–1891 között lopás gyanúja miatt kerültek törvényszék elé, akár elítélték, akár felmentették őket. Célom egy átfogó kép alkotása a Szatmár vármegyei tolvajokról, arról, hogy mit loptak és hogyan tették, valamint összehasonlítom a férfiak és nők lopási szokásait, elemezve a köztük levő különbségeket/hasonlóságokat. Forrásaim a Szatmár megyei törvényszék jegyzőkönyvei, melyek a Román Nemzeti Levéltár Szatmár megyei levéltárában találhatóak.</w:t>
      </w:r>
      <w:r>
        <w:rPr>
          <w:color w:val="000000"/>
          <w:sz w:val="24"/>
          <w:szCs w:val="24"/>
        </w:rPr>
        <w:br/>
        <w:t xml:space="preserve">A bevezetőt követően az első fejezetben a lopás rövid büntetőjogi történetét mutatom be, kihangsúlyozva azt, hogy a Csemegi-kódexben hogyan jelent meg a bűncselekmény, milyen előírások alapján határozták meg, hogy valaki lopást követett-e el, valamint hogyan büntették. A források alapján azt is szemléltetem, hogy mennyire tartották be vagy sem a büntetőtörvénykönyvben előírtakat. A második fejezetben a forrásaimat elemzem a statisztika módszereit alkalmazva: a megadott információkat számszerűsítem, hogy ezáltal mutassam be, mely kategóriák (nem, kor, vallás, családi állapot, vagyoni állapot, lakhely, foglalkozás, írástudás alapján) voltak hajlamosabbak a bűncselekmény elkövetésére. Előadásomban különös figyelmet szentelek a nemek közötti különbségeknek és hasonlóságoknak, valamint a szakirodalomban kihangsúlyozott társadalmi és gazdasági tényezőknek. A dolgozatomat egy összefoglalóval és a jövőbeni kutatásaim felvázolásával zárom.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29224">
    <w:multiLevelType w:val="hybridMultilevel"/>
    <w:lvl w:ilvl="0" w:tplc="78133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29224">
    <w:abstractNumId w:val="66429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252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