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DEMCSÁK NORBERT</w:t>
            </w:r>
          </w:p>
          <w:p w:rsidR="00C275A3" w:rsidRDefault="00CA6B74" w:rsidP="00C275A3">
            <w:pPr>
              <w:pStyle w:val="Hallgatokepzes"/>
            </w:pPr>
            <w:r w:rsidRPr="001067CD">
              <w:rPr>
                <w:i/>
              </w:rPr>
              <w:t>demcsakn97@gmail.com</w:t>
            </w:r>
            <w:r w:rsidRPr="001067CD">
              <w:rPr>
                <w:i/>
              </w:rPr>
              <w:br/>
            </w:r>
            <w:r w:rsidR="00A96AEC">
              <w:t>Vegyészmérnök</w:t>
            </w:r>
            <w:r w:rsidR="00A96AEC">
              <w:br/>
            </w:r>
            <w:r w:rsidR="00E77B23">
              <w:t>BSc, 4. félév</w:t>
            </w:r>
          </w:p>
          <w:p w:rsidR="00C265CE" w:rsidRPr="009E5FF1" w:rsidRDefault="00E77B23" w:rsidP="00BA6BAF">
            <w:pPr>
              <w:pStyle w:val="Hallgatointezmeny-kar"/>
              <w:rPr>
                <w:b/>
                <w:caps/>
              </w:rPr>
            </w:pPr>
            <w:r>
              <w:t>Pannon Egyetem</w:t>
            </w:r>
            <w:r w:rsidR="00C275A3">
              <w:br/>
            </w:r>
            <w:r w:rsidR="00DB4822">
              <w:t>Mérnöki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Bejczi Rebeka</w:t>
            </w:r>
          </w:p>
          <w:p w:rsidR="00DB4822" w:rsidRDefault="00DB4822" w:rsidP="00BA6BAF">
            <w:pPr>
              <w:pStyle w:val="Konzulensektitulus"/>
            </w:pPr>
            <w:r w:rsidRPr="00DB4822">
              <w:t>Tanszéki mérnök, PE MK</w:t>
            </w:r>
          </w:p>
        </w:tc>
      </w:tr>
      <w:tr w:rsidR="00DB4822" w:rsidTr="00DB4822">
        <w:tc>
          <w:tcPr>
            <w:tcW w:w="9854" w:type="dxa"/>
          </w:tcPr>
          <w:p w:rsidR="00DB4822" w:rsidRPr="00DB4822" w:rsidRDefault="00DB4822" w:rsidP="00BA6BAF">
            <w:pPr>
              <w:pStyle w:val="Konzulenseknev"/>
            </w:pPr>
            <w:r w:rsidRPr="00DB4822">
              <w:t>Hartyányi Máté</w:t>
            </w:r>
          </w:p>
          <w:p w:rsidR="00DB4822" w:rsidRDefault="00DB4822" w:rsidP="00BA6BAF">
            <w:pPr>
              <w:pStyle w:val="Konzulensektitulus"/>
            </w:pPr>
            <w:r w:rsidRPr="00DB4822">
              <w:t>Tanszéki mérnök,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Vízszám érték meghatározására alkalmas módszer továbbfejlesztése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Felületaktív anyagok, HLB, vízszám, módszerfejlesztés</w:t>
      </w:r>
      <w:r>
        <w:t xml:space="preserve"/>
      </w:r>
    </w:p>
    <w:p>
      <w:pPr>
        <w:widowControl w:val="on"/>
        <w:pBdr/>
        <w:spacing w:before="240" w:after="240" w:line="240" w:lineRule="auto"/>
        <w:ind w:left="0" w:right="0"/>
        <w:jc w:val="left"/>
      </w:pPr>
      <w:r>
        <w:rPr>
          <w:color w:val="000000"/>
          <w:sz w:val="24"/>
          <w:szCs w:val="24"/>
        </w:rPr>
        <w:t xml:space="preserve">A különböző felületaktív anyagok, vagy más néven tenzidek a mindennapi életben és a vegyiparban is szinte minden területen megtalálhatók. Amfipatikus jellegük nagymértékben befolyásolja a tulajdonságaikat, funkciójukat és alkalmazhatóságukat. A vízben és az olajban való oldhatóság arányát a HLB értékkel (hydrophilic-lipophilic balance), vagy az ezzel szorosan összefüggő vízszámmal szokták jellemezni. Ezen érték meghatározására régóta jól bevált vizsgálati módszer áll rendelkezésre, ám az ehhez használt segédanyagok és vegyszerek jelentős részéről napjainkban kiderült, hogy súlyos egészségkárosító hatással bírnak és kivezetésre kerültek a mindennapi laboratóriumi használatból.</w:t>
      </w:r>
      <w:r>
        <w:rPr>
          <w:color w:val="000000"/>
          <w:sz w:val="24"/>
          <w:szCs w:val="24"/>
        </w:rPr>
        <w:br/>
        <w:t xml:space="preserve">A kísérleti munka során cél volt egy olyan oldószert vagy oldószer kombinációt találni, amellyel a vízszám meghatározási módszer kivitelezhető. Továbbá célunk volt olyan oldószereket vizsgálni, mely környezetvédelmi és humánbiológiai szempontból kevésbé káros, ezen kívül könnyen és olcsón beszerezhető.</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876571">
    <w:multiLevelType w:val="hybridMultilevel"/>
    <w:lvl w:ilvl="0" w:tplc="757941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876571">
    <w:abstractNumId w:val="308765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63042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