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KEDDAR HANA</w:t>
            </w:r>
          </w:p>
          <w:p w:rsidR="00C275A3" w:rsidRDefault="00CA6B74" w:rsidP="00C275A3">
            <w:pPr>
              <w:pStyle w:val="Hallgatokepzes"/>
            </w:pPr>
            <w:r w:rsidRPr="001067CD">
              <w:rPr>
                <w:i/>
              </w:rPr>
              <w:t>hanakeddar3@gmail.com</w:t>
            </w:r>
            <w:r w:rsidRPr="001067CD">
              <w:rPr>
                <w:i/>
              </w:rPr>
              <w:br/>
            </w:r>
            <w:r w:rsidR="00A96AEC">
              <w:t>építészet</w:t>
            </w:r>
            <w:r w:rsidR="00A96AEC">
              <w:br/>
            </w:r>
            <w:r w:rsidR="00E77B23">
              <w:t>MSc, 4. félév</w:t>
            </w:r>
          </w:p>
          <w:p w:rsidR="00C265CE" w:rsidRPr="009E5FF1" w:rsidRDefault="00E77B23" w:rsidP="00BA6BAF">
            <w:pPr>
              <w:pStyle w:val="Hallgatointezmeny-kar"/>
              <w:rPr>
                <w:b/>
                <w:caps/>
              </w:rPr>
            </w:pPr>
            <w:r>
              <w:t>Óbudai Egyetem</w:t>
            </w:r>
            <w:r w:rsidR="00C275A3">
              <w:br/>
            </w:r>
            <w:r w:rsidR="00DB4822">
              <w:t>Ybl Miklós Építéstudományi Kar</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Cseh Zsolt</w:t>
            </w:r>
          </w:p>
          <w:p w:rsidR="00DB4822" w:rsidRDefault="00DB4822" w:rsidP="00BA6BAF">
            <w:pPr>
              <w:pStyle w:val="Konzulensektitulus"/>
            </w:pPr>
            <w:r w:rsidRPr="00DB4822">
              <w:t>mesteroktató, OE YBL</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 Algír Nagy Mecsetje: a vallásra, társadalomra és építészetre gyakorolt hatásának feltárása, az urbanisztikus dinamikára és a városfejlesztési vonatkozásokra összpontosítva</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Algíri Nagymecset, Algéria, Politikai szimbolika, Társadalmi befolyás, Vallási befolyás.</w:t>
      </w:r>
      <w:r>
        <w:t xml:space="preserve"/>
      </w:r>
    </w:p>
    <w:p>
      <w:pPr>
        <w:widowControl w:val="on"/>
        <w:pBdr/>
        <w:spacing w:before="240" w:after="240" w:line="240" w:lineRule="auto"/>
        <w:ind w:left="0" w:right="0"/>
        <w:jc w:val="left"/>
      </w:pPr>
      <w:r>
        <w:rPr>
          <w:color w:val="000000"/>
          <w:sz w:val="24"/>
          <w:szCs w:val="24"/>
        </w:rPr>
        <w:t xml:space="preserve">This research delves into the multifaceted impact of the Great Mosque of Algiers on various spheres of Algerian society. Through a comprehensive examination of its religious, social, and architectural influences, this study aims to illuminate the dynamics at play in the urban context of Algiers, specifically focusing on the transformative effects brought about by the construction of this monumental structure. Employing a mixed-methods approach, including qualitative analysis and a survey conducted among residents, the study seeks to discern public perceptions and opinions regarding the mosque's significance and its implications for urban development. By unraveling the intricate interplay between religion, society, architecture, and urbanism, this study contributes to understanding the broader implications of monumental projects with significant investments like the Great Mosque for urban development and cultural identity.</w:t>
      </w:r>
    </w:p>
    <w:p>
      <w:pPr>
        <w:widowControl w:val="on"/>
        <w:pBdr/>
        <w:spacing w:before="240" w:after="240" w:line="240" w:lineRule="auto"/>
        <w:ind w:left="0" w:right="0"/>
        <w:jc w:val="left"/>
      </w:pPr>
      <w:r>
        <w:rPr>
          <w:color w:val="000000"/>
          <w:sz w:val="24"/>
          <w:szCs w:val="24"/>
        </w:rPr>
        <w:t xml:space="preserve">Furthermore, the study aims to compare the importance of this project, located in the Bay of Algiers, with other projects that residents may prioritize. This comparative analysis sheds light on the community's diverse needs and aspirations, informing discussions on future urban developments in Algiers.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6142282">
    <w:multiLevelType w:val="hybridMultilevel"/>
    <w:lvl w:ilvl="0" w:tplc="4175477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6142282">
    <w:abstractNumId w:val="1614228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6215151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