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ENIKŐ</w:t>
            </w:r>
          </w:p>
          <w:p w:rsidR="00C275A3" w:rsidRDefault="00CA6B74" w:rsidP="00C275A3">
            <w:pPr>
              <w:pStyle w:val="Hallgatokepzes"/>
            </w:pPr>
            <w:r w:rsidRPr="001067CD">
              <w:rPr>
                <w:i/>
              </w:rPr>
              <w:t>eniko0555@gmail.com</w:t>
            </w:r>
            <w:r w:rsidRPr="001067CD">
              <w:rPr>
                <w:i/>
              </w:rPr>
              <w:br/>
            </w:r>
            <w:r w:rsidR="00A96AEC">
              <w:t>Építészmérnöki</w:t>
            </w:r>
            <w:r w:rsidR="00A96AEC">
              <w:br/>
            </w:r>
            <w:r w:rsidR="00E77B23">
              <w:t>BSc, 8. félév</w:t>
            </w:r>
          </w:p>
          <w:p w:rsidR="00C265CE" w:rsidRPr="009E5FF1" w:rsidRDefault="00E77B23" w:rsidP="00BA6BAF">
            <w:pPr>
              <w:pStyle w:val="Hallgatointezmeny-kar"/>
              <w:rPr>
                <w:b/>
                <w:caps/>
              </w:rPr>
            </w:pPr>
            <w:r>
              <w:t>Óbudai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Mizsei Anett</w:t>
            </w:r>
          </w:p>
          <w:p w:rsidR="00DB4822" w:rsidRDefault="00DB4822" w:rsidP="00BA6BAF">
            <w:pPr>
              <w:pStyle w:val="Konzulensektitulus"/>
            </w:pPr>
            <w:r w:rsidRPr="00DB4822">
              <w:t>egyetemi tanársegéd, OE YBL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Transzparens anyagok: az üveg és alternatívái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üveg; átlátszó; áttetsző; fényáteresztő; anyaginnováció</w:t>
      </w:r>
      <w:r>
        <w:t xml:space="preserve"/>
      </w:r>
    </w:p>
    <w:p>
      <w:pPr>
        <w:widowControl w:val="on"/>
        <w:pBdr/>
        <w:spacing w:before="240" w:after="240" w:line="240" w:lineRule="auto"/>
        <w:ind w:left="0" w:right="0"/>
        <w:jc w:val="left"/>
      </w:pPr>
      <w:r>
        <w:rPr>
          <w:color w:val="000000"/>
          <w:sz w:val="24"/>
          <w:szCs w:val="24"/>
        </w:rPr>
        <w:t xml:space="preserve">Az építészet történetének kezdete óta az ember az épületeitől védelmet vár, de azt is, hogy onnét a környezetére rálásson. Kezdetben ez a túlélés kulcsa volt a természetben. A technológia fejlődésével aztán egyre fejlettebb védelmet tudott kialakítani a települések, várak, erődök stb. elhelyezésével, és a transzparencia szerepe is sokrétűbbé vált. (Fénnyel való játék, esztétika,</w:t>
      </w:r>
      <w:r>
        <w:rPr>
          <w:color w:val="000000"/>
          <w:sz w:val="24"/>
          <w:szCs w:val="24"/>
        </w:rPr>
        <w:br/>
        <w:t xml:space="preserve">stb.) A kilátás a külvilággal való kapcsolat, a térlehatárolások sokfélesége a transzparens szerkezetek fejlődését is magával hozta. Átlátszó és törékeny – ezek a jellemzők hosszú időn át meghatározták mindazt, amit az "üveg" jelentett. Azonban az innováció és a tudomány folyamatos fejlődése új lehetőségeket kínál számunkra az anyagok világában. Egyre inkább elmozdulunk az egykor megszokottól, és megkezdjük az új, kreatív megoldások keresését, különösen olyan területeken, ahol az üveg hagyományosan alkalmazott anyag volt. Ma az átlátszó, áttetsző vagy fényáteresztő anyagok fejlesztésének két útja figyelhető meg (a szakirodalmak alapján): az üveg anyagának fejlesztésével, amelynek során az üveg nemkívánatos tulajdonságait (pl. törékenység, belső tér túlzott felmelegedése) igyekeznek kiküszöbölni. A másik út az új, eddig nem használt anyagok létrehozása. Ez a tanulmány egy új távlatot kíván nyitni az anyagok világában, bemutatva azokat az alternatív megoldásokat, amelyek lehetőséget kínálnak a hagyományos üveg helyettesítésére. A kutatás célja, hogy áttekintést adjon a ma elérhető, vagy még fejlesztés alatt álló anyagokról, vizsgálja egyedi tulajdonságaikat és összehasonlítsa őket alkalmazási lehetőségeiket illetően és ösztönözze a további innovációt és az új ötletek kialakítását az anyagtudomány területén. Megvizsgáljuk, hogy milyen egyedi tulajdonságokkal rendelkeznek ezek az anyagok, és milyen területeken lehetnek alkalmazhatók hatékonyan.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81504">
    <w:multiLevelType w:val="hybridMultilevel"/>
    <w:lvl w:ilvl="0" w:tplc="33079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81504">
    <w:abstractNumId w:val="73281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460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