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BAKÓ JÓZSEF</w:t>
            </w:r>
          </w:p>
          <w:p w:rsidR="00C275A3" w:rsidRDefault="00CA6B74" w:rsidP="00C275A3">
            <w:pPr>
              <w:pStyle w:val="Hallgatokepzes"/>
            </w:pPr>
            <w:r w:rsidRPr="001067CD">
              <w:rPr>
                <w:i/>
              </w:rPr>
              <w:t>jozsefbako3@gmail.com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BMSZC Than Károly Ökoiskola és Technikum</w:t>
            </w:r>
            <w:r w:rsidR="00C275A3">
              <w:br/>
            </w:r>
            <w:r w:rsidR="00DB4822">
              <w:t/>
            </w:r>
          </w:p>
        </w:tc>
        <w:tc>
          <w:tcPr>
            <w:tcW w:w="4914" w:type="dxa"/>
          </w:tcPr>
          <w:p w:rsidR="00DB4822" w:rsidRPr="00DB4822" w:rsidRDefault="00DB4822" w:rsidP="004D7940">
            <w:pPr>
              <w:pStyle w:val="Hallgatonev"/>
              <w:rPr>
                <w:caps/>
              </w:rPr>
            </w:pPr>
            <w:r w:rsidRPr="00DB4822">
              <w:rPr>
                <w:caps/>
              </w:rPr>
              <w:t>LINCZMAYER ROZÁLIA MARGIT</w:t>
            </w:r>
          </w:p>
          <w:p w:rsidR="00DB4822" w:rsidRDefault="00CA6B74" w:rsidP="004D7940">
            <w:pPr>
              <w:pStyle w:val="Hallgatokepzes"/>
            </w:pPr>
            <w:r w:rsidRPr="001067CD">
              <w:rPr>
                <w:i/>
              </w:rPr>
              <w:t>linczmayerrozalia@gmail.com</w:t>
            </w:r>
            <w:bookmarkStart w:id="1" w:name="_GoBack"/>
            <w:bookmarkEnd w:id="1"/>
            <w:r w:rsidRPr="001067CD">
              <w:br/>
            </w:r>
            <w:r w:rsidR="00C275A3">
              <w:t/>
            </w:r>
            <w:r w:rsidR="00A96AEC">
              <w:br/>
              <w:t>Középiskolai hallgató</w:t>
            </w:r>
          </w:p>
          <w:p w:rsidR="00DB4822" w:rsidRDefault="00DB4822" w:rsidP="004D7940">
            <w:pPr>
              <w:pStyle w:val="Hallgatointezmeny-kar"/>
            </w:pPr>
            <w:r>
              <w:t>BMSZC Than Károly Ökoiskola és Technikum</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Akszentievics Anna</w:t>
            </w:r>
          </w:p>
          <w:p w:rsidR="00DB4822" w:rsidRDefault="00DB4822" w:rsidP="00BA6BAF">
            <w:pPr>
              <w:pStyle w:val="Konzulensektitulus"/>
            </w:pPr>
            <w:r w:rsidRPr="00DB4822">
              <w:t>középiskolai tanár, K</w:t>
            </w:r>
          </w:p>
        </w:tc>
      </w:tr>
      <w:tr w:rsidR="00DB4822" w:rsidTr="00DB4822">
        <w:tc>
          <w:tcPr>
            <w:tcW w:w="9854" w:type="dxa"/>
          </w:tcPr>
          <w:p w:rsidR="00DB4822" w:rsidRPr="00DB4822" w:rsidRDefault="00DB4822" w:rsidP="00BA6BAF">
            <w:pPr>
              <w:pStyle w:val="Konzulenseknev"/>
            </w:pPr>
            <w:r w:rsidRPr="00DB4822">
              <w:t>Csóka Balázs</w:t>
            </w:r>
          </w:p>
          <w:p w:rsidR="00DB4822" w:rsidRDefault="00DB4822" w:rsidP="00BA6BAF">
            <w:pPr>
              <w:pStyle w:val="Konzulensektitulus"/>
            </w:pPr>
            <w:r w:rsidRPr="00DB4822">
              <w:t>óraadó,  YBL Miklós Egyetem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Kender az építészetben — Környezet barát építőanyag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környezet tudatosság; építőipar; kender</w:t>
      </w:r>
      <w:r>
        <w:t xml:space="preserve"/>
      </w:r>
    </w:p>
    <w:p>
      <w:pPr>
        <w:widowControl w:val="on"/>
        <w:pBdr/>
        <w:spacing w:before="240" w:after="240" w:line="240" w:lineRule="auto"/>
        <w:ind w:left="0" w:right="0"/>
        <w:jc w:val="left"/>
      </w:pPr>
      <w:r>
        <w:rPr>
          <w:color w:val="000000"/>
          <w:sz w:val="24"/>
          <w:szCs w:val="24"/>
        </w:rPr>
        <w:t xml:space="preserve">A környezet tudatosságra mára már minden területen törekednek, így az építőiparban is. Azonban ez sokszor nem kivitelezhető anyagi gondok miatt vagy éppen olyan hátrányos tulajdonsággal járnak melyek nem kiküszöbölhetőek. Kutatásunk a kender lehetőségeiről szól az építészetben, nem célja az anyagiak részletezése, illetve feltérképezése különböző épület típusokra vetítve.</w:t>
      </w:r>
    </w:p>
    <w:p>
      <w:pPr>
        <w:widowControl w:val="on"/>
        <w:pBdr/>
        <w:spacing w:before="240" w:after="240" w:line="240" w:lineRule="auto"/>
        <w:ind w:left="0" w:right="0"/>
        <w:jc w:val="left"/>
      </w:pPr>
      <w:r>
        <w:rPr>
          <w:color w:val="000000"/>
          <w:sz w:val="24"/>
          <w:szCs w:val="24"/>
        </w:rPr>
        <w:t xml:space="preserve">A kutatásunk alapfeltételezése, hogy a kender, mint építőanyag több, illetve jelentősebb előnyökkel jár, mint más a köznapi életben elterjedtebb és ismertebb építőanyag és sokkal jobb a felhasználhatósága is. Hipotézisünk, hogy nem csak rövid, de hosszú távon is előnyös; környezet tudatos. Feltevésünk szerint ez arra vezethető vissza, hogy növényi alapú építőanyag. Alapvetően kémiai és biológiai szemszögből közelítjük meg, és tárgyaljuk előadásunkban a kender építőanyagokat. Emellett ki térünk a számtani adatokra is, melyek az építészetre vonatkoztathatóak, ezeket össze is vetjük más építőanyagokéval. Előnyeit és hátrányait is részletezzük, amelyek szintén összehasonlításra kerülnek. Kutatásunk során történelmi szempontból is megközelítjük a kender építészetben való használatát. Kísérletünkben kielemezzük a különbséget a kenderpozdorja és kenderbeton égését közt. Fontosnak tartjuk, hogy ne csak lexikális tudásunkat fejlesszük, de meg is tapasztaljuk a gyakorlatban, amit lehet, mivel így egy nagyobb képet látunk és több szemszögből is szerezünk rá látást kutatásunkra, így lehetőséget teremtettünk, hogy el tudjunk menni egy kenderház építkezésre Solymáron, ahol nem csak szemügyre vehettünk ennek folyamatát; válaszokat kaptunk kérdéseinkre szakemberektől, de saját kezünkkel meg is tapasztalhattuk a munkát.</w:t>
      </w:r>
    </w:p>
    <w:p>
      <w:pPr>
        <w:widowControl w:val="on"/>
        <w:pBdr/>
        <w:spacing w:before="240" w:after="240" w:line="240" w:lineRule="auto"/>
        <w:ind w:left="0" w:right="0"/>
        <w:jc w:val="left"/>
      </w:pPr>
      <w:r>
        <w:rPr>
          <w:color w:val="000000"/>
          <w:sz w:val="24"/>
          <w:szCs w:val="24"/>
        </w:rPr>
        <w:t xml:space="preserve">A későbbiekben kutatásunk irányvonalát el szeretnénk vinni az árak áttekintésére, illetve idő hiánya miatt nem tudtunk meg valósítani egy fontos célt: a kender építészetben való fejlesztésének lehetőségei ezzel kapcsolatos feltevések és ezeknek későbbi bizonyítása vagy cáfolása. Így a jövőben ez a fő célunk, illetve fontosnak tartjuk a kender építőanyagok terjesztését is, mivel remek lehetőségeket kínál.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63695">
    <w:multiLevelType w:val="hybridMultilevel"/>
    <w:lvl w:ilvl="0" w:tplc="85532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63695">
    <w:abstractNumId w:val="52963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331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