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BETTINA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szabo.betti16@gmail.com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Bringye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MATE-VFGI, MATE VFGI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Vinogradov Szergej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MATE-AÉGI,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Tökeszerkezet és jövedelmezőség összefüggései az építőiparban terülei bontásban vizsgálva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regionális összahasonlítás; építőipar; tőkeszerkezet; jövedelmezőség;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Magyarország építőiparának regionális vizsgálata, hogy 2017 és 2021 között milyen változások következtek be ebben az iparágban a vállalatok tőkeszerkezetében, likviditásában, jövedelmezőségében és adósság állományában és volt e meghatározható különbség a más féle jogi formában működő vállalatok között. A vizsgált évek közül kettőt emeltem ki az egyik 2020. év mikor is a korona vírus olyan nem várt helytett teremtett amire nem csak az építőipar, de a világ se volt felkészülve, a másik pedig az ezt követő évben elindult építőipari alapanyag áremelkedés, amit a teljes gazdasági évben intenzív volt.</w:t>
      </w:r>
      <w:r>
        <w:rPr>
          <w:color w:val="000000"/>
          <w:sz w:val="24"/>
          <w:szCs w:val="24"/>
        </w:rPr>
        <w:br/>
        <w:t xml:space="preserve">Előszőr magát az építőipar helyzetét vizsgáltam az Európai Unióban a megadott időszakban, ez már mutatta, hogy a termelési volumenre a korona vírusnak és az alapanyagár emelkedésnek nagy valószínűséggel lesz kimutatható hatása.</w:t>
      </w:r>
      <w:r>
        <w:rPr>
          <w:color w:val="000000"/>
          <w:sz w:val="24"/>
          <w:szCs w:val="24"/>
        </w:rPr>
        <w:br/>
        <w:t xml:space="preserve">Magyarországon az építőipart jelentős lánc tartozás és szakmunkás hiány jellemez de ezeket több élénkítő támogatás is volt a vizsgált időszakban.</w:t>
      </w:r>
      <w:r>
        <w:rPr>
          <w:color w:val="000000"/>
          <w:sz w:val="24"/>
          <w:szCs w:val="24"/>
        </w:rPr>
        <w:br/>
        <w:t xml:space="preserve">Kutatásomban vizsgáltam a Nyugat-Dunántúl, az Észak-Alföld és a Dél-Alföld régió. A vizsgált régiókban működő építőipari vállalkozások mérlegét és eredmény kimutatását a Crefoport adatbázisból lettek lekérve melyre több kritérium is meg lett adva. Az így kapott vállalatokat jogi formájuk szerint csoportosítottam és végül két vállalati formát vizsgáltam a Kft.-t és a Bt.-t mert ez a két jogi forma tette ki a vizsgált vállalatok több mint 98%-át. Végül összesen a három régióban 5728 db vállalatnak vizsgáltam a különböző pénzügyi mutatóit.</w:t>
      </w:r>
      <w:r>
        <w:rPr>
          <w:color w:val="000000"/>
          <w:sz w:val="24"/>
          <w:szCs w:val="24"/>
        </w:rPr>
        <w:br/>
        <w:t xml:space="preserve">A vizsgált mutatók a következők voltak: jegyzett tőke aránya, pénzhányad mutató, likviditási mutató I., profithányados és a nettó eladósodottsági mutató volt.</w:t>
      </w:r>
      <w:r>
        <w:rPr>
          <w:color w:val="000000"/>
          <w:sz w:val="24"/>
          <w:szCs w:val="24"/>
        </w:rPr>
        <w:br/>
        <w:t xml:space="preserve">A régiók közötti eltéréseket feltárására Kruskall-Wallis próbát alkalmaztam minden vizsgált évben minden mutatóra, ahol ez eltérést mutatott a Dunn-Bonferroni post hoc próbával vizsgálódtam tovább.</w:t>
      </w:r>
      <w:r>
        <w:rPr>
          <w:color w:val="000000"/>
          <w:sz w:val="24"/>
          <w:szCs w:val="24"/>
        </w:rPr>
        <w:br/>
        <w:t xml:space="preserve">Az egyes régiók adott vállalat típusánál az évek közötti eltérések vizsgálatára Friedmann próbát alkalmaztam, ennek oka pedig, hogy a Kolmogorov-Smirnov próba alapján a mutatók értékeinek eloszlása eltér a normálistól. A statisztikai próbákat az SPSS programban készítettem el.</w:t>
      </w:r>
      <w:r>
        <w:rPr>
          <w:color w:val="000000"/>
          <w:sz w:val="24"/>
          <w:szCs w:val="24"/>
        </w:rPr>
        <w:br/>
        <w:t xml:space="preserve">A próbák eredménye alapján voltak igazolható eltéresek melyekkel a felállított hipotéziseim közül hármat elfogadtam egyet pedig elutasítottam.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26835">
    <w:multiLevelType w:val="hybridMultilevel"/>
    <w:lvl w:ilvl="0" w:tplc="80777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26835">
    <w:abstractNumId w:val="651268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93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