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SZABÓ</w:t>
            </w:r>
          </w:p>
          <w:p w:rsidR="00C275A3" w:rsidRDefault="00CA6B74" w:rsidP="00C275A3">
            <w:pPr>
              <w:pStyle w:val="Hallgatokepzes"/>
            </w:pPr>
            <w:r w:rsidRPr="001067CD">
              <w:rPr>
                <w:i/>
              </w:rPr>
              <w:t>szabo.betti16@gmail.com</w:t>
            </w:r>
            <w:r w:rsidRPr="001067CD">
              <w:rPr>
                <w:i/>
              </w:rPr>
              <w:br/>
            </w:r>
            <w:r w:rsidR="00A96AEC">
              <w:t>Finance</w:t>
            </w:r>
            <w:r w:rsidR="00A96AEC">
              <w:br/>
            </w:r>
            <w:r w:rsidR="00E77B23">
              <w:t>MA, 4. semester</w:t>
            </w:r>
          </w:p>
          <w:p w:rsidR="00C265CE" w:rsidRPr="009E5FF1" w:rsidRDefault="00E77B23" w:rsidP="00BA6BAF">
            <w:pPr>
              <w:pStyle w:val="Hallgatointezmeny-kar"/>
              <w:rPr>
                <w:b/>
                <w:caps/>
              </w:rPr>
            </w:pPr>
            <w:r>
              <w:t>Hungarian University of Agriculture and Life Sciences</w:t>
            </w:r>
            <w:r w:rsidR="00C275A3">
              <w:br/>
            </w:r>
            <w:r w:rsidR="00DB4822">
              <w:t>Institute of Rural Development and Sustainable Economy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Bernadett Bringye</w:t>
            </w:r>
          </w:p>
          <w:p w:rsidR="00DB4822" w:rsidRDefault="00DB4822" w:rsidP="00BA6BAF">
            <w:pPr>
              <w:pStyle w:val="Konzulensektitulus"/>
            </w:pPr>
            <w:r w:rsidRPr="00DB4822">
              <w:t>Associate Professor, MATE VFGI</w:t>
            </w:r>
          </w:p>
        </w:tc>
      </w:tr>
      <w:tr w:rsidR="00DB4822" w:rsidTr="00DB4822">
        <w:tc>
          <w:tcPr>
            <w:tcW w:w="9854" w:type="dxa"/>
          </w:tcPr>
          <w:p w:rsidR="00DB4822" w:rsidRPr="00DB4822" w:rsidRDefault="00DB4822" w:rsidP="00BA6BAF">
            <w:pPr>
              <w:pStyle w:val="Konzulenseknev"/>
            </w:pPr>
            <w:r w:rsidRPr="00DB4822">
              <w:t>Dr. Szergej Vinogradov</w:t>
            </w:r>
          </w:p>
          <w:p w:rsidR="00DB4822" w:rsidRDefault="00DB4822" w:rsidP="00BA6BAF">
            <w:pPr>
              <w:pStyle w:val="Konzulensektitulus"/>
            </w:pPr>
            <w:r w:rsidRPr="00DB4822">
              <w:t>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Correlations between capital structure and profitability in the construction sector by area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regional comparison; construction; capital structure; profitability;</w:t>
      </w:r>
      <w:r>
        <w:t xml:space="preserve"/>
      </w:r>
    </w:p>
    <w:p>
      <w:pPr>
        <w:widowControl w:val="on"/>
        <w:pBdr/>
        <w:spacing w:before="240" w:after="240" w:line="240" w:lineRule="auto"/>
        <w:ind w:left="0" w:right="0"/>
        <w:jc w:val="left"/>
      </w:pPr>
      <w:r>
        <w:rPr>
          <w:color w:val="000000"/>
          <w:sz w:val="24"/>
          <w:szCs w:val="24"/>
        </w:rPr>
        <w:t xml:space="preserve">The topic of my thesis is a regional analysis of the construction industry in Hungary, to see what changes occurred in the capital structure, liquidity, profitability and debt stock of companies in this industry between 2017, 2021, and whether there were identifiable differences between companies operating under different legal forms. I have highlighted two of the years examined: one in 2020, when the crown virus created an unforeseen situation that not only the construction industry but the world was not prepared for, and the other in the following year, when the price increase of construction materials started, which was intense throughout the whole economic year.</w:t>
      </w:r>
      <w:r>
        <w:rPr>
          <w:color w:val="000000"/>
          <w:sz w:val="24"/>
          <w:szCs w:val="24"/>
        </w:rPr>
        <w:br/>
        <w:t xml:space="preserve">I first looked at the situation of the construction industry itself in the European Union during the period, which already showed that the crown virus and the rise in raw material prices were likely to have a detectable effect on production volumes.</w:t>
      </w:r>
      <w:r>
        <w:rPr>
          <w:color w:val="000000"/>
          <w:sz w:val="24"/>
          <w:szCs w:val="24"/>
        </w:rPr>
        <w:br/>
        <w:t xml:space="preserve">In Hungary, the construction industry is characterised by significant chain debt and a shortage of skilled workers, but these have been the subject of several stimulus measures during the period under review.</w:t>
      </w:r>
      <w:r>
        <w:rPr>
          <w:color w:val="000000"/>
          <w:sz w:val="24"/>
          <w:szCs w:val="24"/>
        </w:rPr>
        <w:br/>
        <w:t xml:space="preserve">My research examined the Nyugat-Dunántúl, the Észak-Alföld and the Dél-Alföld region. The balance sheets and profit and loss accounts of the construction companies in the regions under study were retrieved from the Crefoport database for which several criteria were set. The resulting companies were grouped according to their legal form and finally two forms of companies were investigated, the LLC and the Bt. because these two legal forms accounted for more than 98% of the companies investigated. Finally, I analysed the different financial ratios of 5728 companies in the three regions.The ratios examined were: registered capital ratio, cash ratio, liquidity ratio I, ROS and net debt ratio.</w:t>
      </w:r>
      <w:r>
        <w:rPr>
          <w:color w:val="000000"/>
          <w:sz w:val="24"/>
          <w:szCs w:val="24"/>
        </w:rPr>
        <w:br/>
        <w:t xml:space="preserve">In order to detect differences between regions, I applied the Kruskall-Wallis test for each indicator in each year under study, where this showed a difference I further investigated using the Dunn-Bonferroni post hoc test.</w:t>
      </w:r>
      <w:r>
        <w:rPr>
          <w:color w:val="000000"/>
          <w:sz w:val="24"/>
          <w:szCs w:val="24"/>
        </w:rPr>
        <w:br/>
        <w:t xml:space="preserve">I used Friedmann's test to examine the inter-annual variation for each region for a given type of firm, and the reason is that the Kolmogorov-Smirnov test suggests that the distribution of indicator values is different from the norm. The statistical tests were carried out in SPSS.</w:t>
      </w:r>
      <w:r>
        <w:rPr>
          <w:color w:val="000000"/>
          <w:sz w:val="24"/>
          <w:szCs w:val="24"/>
        </w:rPr>
        <w:br/>
        <w:t xml:space="preserve">The results of the tests showed that there were verifiable discrepancies between the hypotheses I had formulated, three of which I accepted and one of which I rejected.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36075">
    <w:multiLevelType w:val="hybridMultilevel"/>
    <w:lvl w:ilvl="0" w:tplc="57608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36075">
    <w:abstractNumId w:val="84436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700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