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DIENES ÁDÁM SÁNDOR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adam.dienes@stud.uni-corvinus.hu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Jeneyné Varga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Reziliens-e, ami versenyképes? – A versenyképesség és reziliencia kapcsolata a hazai városhálózatban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versenyképesség; reziliencia; regionális fejlődés; térbeli egyenlőtlenségek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piacgazdaság térnyerésével egyre nagyobb figyelem irányul a regionális versenyképesség vizsgálatára a regionális tudományok kutatóinak körében. Ezzel párhuzamosan a 21. század gazdasági kihívásai (2008-as pénzügyi válság, Covid-19, ukrán-orosz háború nyomán kialakult pénzügyi-energia és élelmiszerválság) rávilágítottak a válságállóság, azaz a reziliencia tanulmányozásának fontosságára is.</w:t>
      </w:r>
      <w:r>
        <w:rPr>
          <w:color w:val="000000"/>
          <w:sz w:val="24"/>
          <w:szCs w:val="24"/>
        </w:rPr>
        <w:br/>
        <w:t xml:space="preserve">Kutatásom célja a reziliencia és a versenyképesség közötti kapcsolat feltárása a hazai városhálózatban. Ezenfelül célom volt a regionális versenyképesség és reziliencia mérési lehetőségeinek bemutatása, továbbá az ezen tulajdonságokat befolyásoló tényezők azonosítása. A vonatkozó szakirodalom alapján egy számos szocioökonómiai indikátort tartalmazó változórendszert alakítottam ki az Országos Területfejlesztési és Területrendezési Információs Rendszer adatai alapján, amely az empirikus elemzésem alapjául szolgált.</w:t>
      </w:r>
      <w:r>
        <w:rPr>
          <w:color w:val="000000"/>
          <w:sz w:val="24"/>
          <w:szCs w:val="24"/>
        </w:rPr>
        <w:br/>
        <w:t xml:space="preserve">A városok rezilienciájának és versenyképességének mérését többváltozós statisztikai módszerek alkalmazásával végeztem el. Főkomponens-elemzés és regressziószámítás segítségével egy versenyképességi indexet becsültem a magyar városokra, amely azok versenyképességét mutatja a 2004 és 2008 közötti időszakban. ARIMAX idősormodellekkel előre jeleztem a magyar városok gazdasági teljesítményét a 2009–2014-es időszakra. A becsült és a valós értékek különbsége alapján számszerűsítettem a magyar városok rezilienciáját.</w:t>
      </w:r>
      <w:r>
        <w:rPr>
          <w:color w:val="000000"/>
          <w:sz w:val="24"/>
          <w:szCs w:val="24"/>
        </w:rPr>
        <w:br/>
        <w:t xml:space="preserve">A becsült versenyképességi és reziliencia mutatók korrelálatlansága arra enged következtetni, hogy a vizsgált tulajdonságok függetlenek egymástól. Az eredmények és a szakirodalom alapján a magyar városokat négy különböző várostípusba lehet sorolni versenyképességük és rezilienciájuk függvényében. A kialakított csoportok vizsgálata alapján mélyebb megértést nyerhetünk arról, hogy az egyes városok versenyképessége mennyire fenntartható hosszútávon, ellenálló-e a gazdasági válságokkal szemben. A várostípusok térbeli eloszlása alapján megállapítható, hogy a magyar gazdaság területileg erősen polarizált, és az egyes országrészek eltérő gazdasági szerkezettel rendelkeznek. Az eredmények felhívják a döntéshozók figyelmét arra, hogy a gazdasági tervezés során kizárólag a versenyképességre fókuszálni félrevezető lehet, mivel az önmagában nem garantálja az ellenállóképességet a gazdasági válságokkal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63431">
    <w:multiLevelType w:val="hybridMultilevel"/>
    <w:lvl w:ilvl="0" w:tplc="17583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63431">
    <w:abstractNumId w:val="464634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0973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