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TRANG PHAM THUY NGUYEN</w:t>
            </w:r>
          </w:p>
          <w:p w:rsidR="00C275A3" w:rsidRDefault="00CA6B74" w:rsidP="00C275A3">
            <w:pPr>
              <w:pStyle w:val="Hallgatokepzes"/>
            </w:pPr>
            <w:r w:rsidRPr="001067CD">
              <w:rPr>
                <w:i/>
              </w:rPr>
              <w:t>trang.nguyen@stud.uni-corvinus.hu</w:t>
            </w:r>
            <w:r w:rsidRPr="001067CD">
              <w:rPr>
                <w:i/>
              </w:rPr>
              <w:br/>
            </w:r>
            <w:r w:rsidR="00A96AEC">
              <w:t>Economic Analysis</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Barna Bakó</w:t>
            </w:r>
          </w:p>
          <w:p w:rsidR="00DB4822" w:rsidRDefault="00DB4822" w:rsidP="00BA6BAF">
            <w:pPr>
              <w:pStyle w:val="Konzulensektitulus"/>
            </w:pPr>
            <w:r w:rsidRPr="00DB4822">
              <w:t>Associate 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E-Scooter Services on Urban Bike-Sharing Usage in Budapest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e-scooter; bike-sharing system; urban mobility; Difference-in-Differences; event study</w:t>
      </w:r>
      <w:r>
        <w:t xml:space="preserve"/>
      </w:r>
    </w:p>
    <w:p>
      <w:pPr>
        <w:widowControl w:val="on"/>
        <w:pBdr/>
        <w:spacing w:before="240" w:after="240" w:line="240" w:lineRule="auto"/>
        <w:ind w:left="0" w:right="0"/>
        <w:jc w:val="left"/>
      </w:pPr>
      <w:r>
        <w:rPr>
          <w:color w:val="000000"/>
          <w:sz w:val="24"/>
          <w:szCs w:val="24"/>
        </w:rPr>
        <w:t xml:space="preserve">This research analyzes the influence of e-scooter sharing services on the established bike-sharing system, BUBI, in Budapest. Specifically, the research measures the impact of the introduction of Lime on the usage of BUBI. In the context of increasing demand for flexible mobility solutions, the entry of Lime e-scooters provides an alternative method of transportation. The research is focusing on the peak usage months to assess how Lime's presence has affected BUBI's usage. Analyzing transactional data provided by BKK (the operator of BUBI), the research applies a Difference-in-Differences methodology complemented by an event study approach. The event study plays an important role to verify the parallel trend assumption, an indispensable assumption for Difference-in-Differences approach suggesting that the results of this study are causal. Therefore, any change in the use of bike-sharing services can be concluded to be due to the entry of e-scooters into the market. The question of the research is: “How does the introduction of e-scooter sharing services affect the performance of bike-sharing systems in Budapest during peak usage months?” The results gained from the research indicate that the introduction of e-scooter services have led to a statistically significant reduction in bike-sharing usage. This reduction is more visible among single ticket users, who tend to be tourists or occasional riders, compared to pass holders, who are predominantly using the service for commuting. Specifically, although there is a relatively similar impact of around 10.5% - 11.9% reduction on weekends, ticket users show a 8.7% decrease in daily bike-sharing trips per station on weekdays, nearly double the impact observed for pass holders, suggesting that e-scooters serve as a more attractive option for casual travel.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13008">
    <w:multiLevelType w:val="hybridMultilevel"/>
    <w:lvl w:ilvl="0" w:tplc="89025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13008">
    <w:abstractNumId w:val="39713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625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