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BECZŐK</w:t>
            </w:r>
          </w:p>
          <w:p w:rsidR="00C275A3" w:rsidRDefault="00CA6B74" w:rsidP="00C275A3">
            <w:pPr>
              <w:pStyle w:val="Hallgatokepzes"/>
            </w:pPr>
            <w:r w:rsidRPr="001067CD">
              <w:rPr>
                <w:i/>
              </w:rPr>
              <w:t>dora.beczok@stud.uni-corvinus.hu</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Dániel Béza</w:t>
            </w:r>
          </w:p>
          <w:p w:rsidR="00DB4822" w:rsidRDefault="00DB4822" w:rsidP="00BA6BAF">
            <w:pPr>
              <w:pStyle w:val="Konzulensektitulus"/>
            </w:pPr>
            <w:r w:rsidRPr="00DB4822">
              <w:t>professor emeritus,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circular business model in the Hungarian clothing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circular economy; clothing industry; business model</w:t>
      </w:r>
      <w:r>
        <w:t xml:space="preserve"/>
      </w:r>
    </w:p>
    <w:p>
      <w:pPr>
        <w:widowControl w:val="on"/>
        <w:pBdr/>
        <w:spacing w:before="240" w:after="240" w:line="240" w:lineRule="auto"/>
        <w:ind w:left="0" w:right="0"/>
        <w:jc w:val="left"/>
      </w:pPr>
      <w:r>
        <w:rPr>
          <w:color w:val="000000"/>
          <w:sz w:val="24"/>
          <w:szCs w:val="24"/>
        </w:rPr>
        <w:t xml:space="preserve">In recent decades, there has been growing concern worldwide about environmental damage and resource exploitation. As a result, there has been an increasing emphasis on sustainability initiatives and the application of a circular economy model, where production and consumption processes are in a cycle, minimising as much as possible the use of materials, energy and waste. The clothing industry plays a major role in this respect, as it is one of the most resource-intensive and waste-producing industries. In the European Union, the use of textile products ranks fourth after food, housing and mobility in terms of environmental and climate change impacts. It ranks third in terms of water consumption and land use, and fifth in terms of primary raw material consumption and greenhouse gas emissions. (EEA, 2022) This means that the production and use of textile products has a significant impact on the ecosystem and climate change, and thus plays an important role in achieving the EU's sustainability goals.</w:t>
      </w:r>
    </w:p>
    <w:p>
      <w:pPr>
        <w:widowControl w:val="on"/>
        <w:pBdr/>
        <w:spacing w:before="240" w:after="240" w:line="240" w:lineRule="auto"/>
        <w:ind w:left="0" w:right="0"/>
        <w:jc w:val="left"/>
      </w:pPr>
      <w:r>
        <w:rPr>
          <w:color w:val="000000"/>
          <w:sz w:val="24"/>
          <w:szCs w:val="24"/>
        </w:rPr>
        <w:t xml:space="preserve">In my research, I explore the factors motivating and influencing the application of circular business models through an examination of clothing companies operating in Hungary. During the interviews with domestic entrepreneurs, I sought to find the answer to the question of what opportunities and barriers arise in the Hungarian clothing industry when applying a circular approach, and to what extent these contribute to the competitiveness of the company.</w:t>
      </w:r>
    </w:p>
    <w:p>
      <w:pPr>
        <w:widowControl w:val="on"/>
        <w:pBdr/>
        <w:spacing w:before="240" w:after="240" w:line="240" w:lineRule="auto"/>
        <w:ind w:left="0" w:right="0"/>
        <w:jc w:val="left"/>
      </w:pPr>
      <w:r>
        <w:rPr>
          <w:color w:val="000000"/>
          <w:sz w:val="24"/>
          <w:szCs w:val="24"/>
        </w:rPr>
        <w:t xml:space="preserve">Based on my findings, four main factors hinder the spread of circular business models: slow changes in consumer behavior, lack of education, government and institutional constraints, and organizational and supplier barriers. In contrast, the personal motivation and commitment to sustainability of entrepreneurs in the industry, positive social and market changes, and the advantages arising from the size of businesses operating in the industry have a strong motivating force. Despite the numerous incentives, the application of circular business models does not represent a competitive advantage in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76520">
    <w:multiLevelType w:val="hybridMultilevel"/>
    <w:lvl w:ilvl="0" w:tplc="48355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76520">
    <w:abstractNumId w:val="33676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272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