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BOGLÁRKA TUZA</w:t>
            </w:r>
          </w:p>
          <w:p w:rsidR="00C275A3" w:rsidRDefault="00CA6B74" w:rsidP="00C275A3">
            <w:pPr>
              <w:pStyle w:val="Hallgatokepzes"/>
            </w:pPr>
            <w:r w:rsidRPr="001067CD">
              <w:rPr>
                <w:i/>
              </w:rPr>
              <w:t>tuzatimea.boglarka@gmail.com</w:t>
            </w:r>
            <w:r w:rsidRPr="001067CD">
              <w:rPr>
                <w:i/>
              </w:rPr>
              <w:br/>
            </w:r>
            <w:r w:rsidR="00A96AEC">
              <w:t>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Sztanó</w:t>
            </w:r>
          </w:p>
          <w:p w:rsidR="00DB4822" w:rsidRDefault="00DB4822" w:rsidP="00BA6BAF">
            <w:pPr>
              <w:pStyle w:val="Konzulensektitulus"/>
            </w:pPr>
            <w:r w:rsidRPr="00DB4822">
              <w:t>guest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digitalization mean the end of brick-and-mortar bank branches? – A panel data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 branches; digitalization; internet banking; digital society</w:t>
      </w:r>
      <w:r>
        <w:t xml:space="preserve"/>
      </w:r>
    </w:p>
    <w:p>
      <w:pPr>
        <w:widowControl w:val="on"/>
        <w:pBdr/>
        <w:spacing w:before="240" w:after="240" w:line="240" w:lineRule="auto"/>
        <w:ind w:left="0" w:right="0"/>
        <w:jc w:val="left"/>
      </w:pPr>
      <w:r>
        <w:rPr>
          <w:color w:val="000000"/>
          <w:sz w:val="24"/>
          <w:szCs w:val="24"/>
        </w:rPr>
        <w:t xml:space="preserve">In the last two decades, we have seen a number of truly life-changing occurrences, e.g. armed conflicts or the COVID-19 pandemic. These events not only affected our everyday lives, but also the financial sector and the banking system.</w:t>
      </w:r>
    </w:p>
    <w:p>
      <w:pPr>
        <w:widowControl w:val="on"/>
        <w:pBdr/>
        <w:spacing w:before="240" w:after="240" w:line="240" w:lineRule="auto"/>
        <w:ind w:left="0" w:right="0"/>
        <w:jc w:val="left"/>
      </w:pPr>
      <w:r>
        <w:rPr>
          <w:color w:val="000000"/>
          <w:sz w:val="24"/>
          <w:szCs w:val="24"/>
        </w:rPr>
        <w:t xml:space="preserve">The aim of this paper is to analyze how the number of bank branches has changed from the early 2000s, and what factors played a determinative role in it. The main question is whether digitalization and internet access have the same effect in the different countries and to what extent they influence the number of bank branches. To be able to determine these impacts, we also have to take into account the different socio-economic factors that define the development level of a country. Nevertheless, these indicators also raise various other interesting topics, like the subject of aging society or social differences.</w:t>
      </w:r>
    </w:p>
    <w:p>
      <w:pPr>
        <w:widowControl w:val="on"/>
        <w:pBdr/>
        <w:spacing w:before="240" w:after="240" w:line="240" w:lineRule="auto"/>
        <w:ind w:left="0" w:right="0"/>
        <w:jc w:val="left"/>
      </w:pPr>
      <w:r>
        <w:rPr>
          <w:color w:val="000000"/>
          <w:sz w:val="24"/>
          <w:szCs w:val="24"/>
        </w:rPr>
        <w:t xml:space="preserve">First, to examine the above-mentioned problem, a time frame and a number of countries had to be selected. Then an empirical model was established to determine the systemic relationship between the number of bank branches and the explanatory variables. These variables were obtained from the databases of the World Bank and the European Union. After the selection of the EU28 countries and the data collection, various regression models were run. As in the data we can observe a double dimensionality, because the observations are on cross-section units (countries) and over time, thus the most suitable model was panel regression.</w:t>
      </w:r>
    </w:p>
    <w:p>
      <w:pPr>
        <w:widowControl w:val="on"/>
        <w:pBdr/>
        <w:spacing w:before="240" w:after="240" w:line="240" w:lineRule="auto"/>
        <w:ind w:left="0" w:right="0"/>
        <w:jc w:val="left"/>
      </w:pPr>
      <w:r>
        <w:rPr>
          <w:color w:val="000000"/>
          <w:sz w:val="24"/>
          <w:szCs w:val="24"/>
        </w:rPr>
        <w:t xml:space="preserve">The result of the research is that although digitalization and the digital society plays an enormous role in the development of the bank branch numbers, we cannot ignore the socio economic indicators, as they truly influenced the data in the examined time period. On the other hand, if we step away from the differences between the countries and only concentrate on the time influence, then the results indicate that the main moving factor is indeed the digitalization.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26664">
    <w:multiLevelType w:val="hybridMultilevel"/>
    <w:lvl w:ilvl="0" w:tplc="12258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26664">
    <w:abstractNumId w:val="28526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306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