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NAPSUGÁR KEREK</w:t>
            </w:r>
          </w:p>
          <w:p w:rsidR="00C275A3" w:rsidRDefault="00CA6B74" w:rsidP="00C275A3">
            <w:pPr>
              <w:pStyle w:val="Hallgatokepzes"/>
            </w:pPr>
            <w:r w:rsidRPr="001067CD">
              <w:rPr>
                <w:i/>
              </w:rPr>
              <w:t>napsugar.kerek@stud.uni-corvinus.hu</w:t>
            </w:r>
            <w:r w:rsidRPr="001067CD">
              <w:rPr>
                <w:i/>
              </w:rPr>
              <w:br/>
            </w:r>
            <w:r w:rsidR="00A96AEC">
              <w:t>(Economic and Financial Mathematical Analysis</w:t>
            </w:r>
            <w:r w:rsidR="00A96AEC">
              <w:br/>
            </w:r>
            <w:r w:rsidR="00E77B23">
              <w:t>Unified, 10.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Biró</w:t>
            </w:r>
          </w:p>
          <w:p w:rsidR="00DB4822" w:rsidRDefault="00DB4822" w:rsidP="00BA6BAF">
            <w:pPr>
              <w:pStyle w:val="Konzulensektitulus"/>
            </w:pPr>
            <w:r w:rsidRPr="00DB4822">
              <w:t>associate 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Quality Risk Index in Improving Kidney Exchange Algorithms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kidney exchange; simulation; LKDPI index</w:t>
      </w:r>
      <w:r>
        <w:t xml:space="preserve"/>
      </w:r>
    </w:p>
    <w:p>
      <w:pPr>
        <w:widowControl w:val="on"/>
        <w:pBdr/>
        <w:spacing w:before="240" w:after="240" w:line="240" w:lineRule="auto"/>
        <w:ind w:left="0" w:right="0"/>
        <w:jc w:val="left"/>
      </w:pPr>
      <w:r>
        <w:rPr>
          <w:color w:val="000000"/>
          <w:sz w:val="24"/>
          <w:szCs w:val="24"/>
        </w:rPr>
        <w:t xml:space="preserve">The most interesting markets in economics aren’t driven by money but by mutual selection, where we choose and have to also be chosen. Examples include job hiring, school admissions, and kidney exchanges, which I study.</w:t>
      </w:r>
    </w:p>
    <w:p>
      <w:pPr>
        <w:widowControl w:val="on"/>
        <w:pBdr/>
        <w:spacing w:before="240" w:after="240" w:line="240" w:lineRule="auto"/>
        <w:ind w:left="0" w:right="0"/>
        <w:jc w:val="left"/>
      </w:pPr>
      <w:r>
        <w:rPr>
          <w:color w:val="000000"/>
          <w:sz w:val="24"/>
          <w:szCs w:val="24"/>
        </w:rPr>
        <w:t xml:space="preserve">Kidney exchange programs help patients with incompatible donors (like a spouse or relative) find a match. Patients and donors join a program where an algorithm arranges swaps, creating cycles so everyone gets a compatible kidney.</w:t>
      </w:r>
    </w:p>
    <w:p>
      <w:pPr>
        <w:widowControl w:val="on"/>
        <w:pBdr/>
        <w:spacing w:before="240" w:after="240" w:line="240" w:lineRule="auto"/>
        <w:ind w:left="0" w:right="0"/>
        <w:jc w:val="left"/>
      </w:pPr>
      <w:r>
        <w:rPr>
          <w:color w:val="000000"/>
          <w:sz w:val="24"/>
          <w:szCs w:val="24"/>
        </w:rPr>
        <w:t xml:space="preserve">Matching quality depends on factors like blood type, age, and health metrics. Since kidneys last 10–15 years, many patients need a second transplant, which is harder due to antibodies from the first.</w:t>
      </w:r>
    </w:p>
    <w:p>
      <w:pPr>
        <w:widowControl w:val="on"/>
        <w:pBdr/>
        <w:spacing w:before="240" w:after="240" w:line="240" w:lineRule="auto"/>
        <w:ind w:left="0" w:right="0"/>
        <w:jc w:val="left"/>
      </w:pPr>
      <w:r>
        <w:rPr>
          <w:color w:val="000000"/>
          <w:sz w:val="24"/>
          <w:szCs w:val="24"/>
        </w:rPr>
        <w:t xml:space="preserve">My research focuses on improving kidney exchanges by optimizing for quality, not just quantity. Using Spanish data, I developed a new criterion to prioritize better matches. Results showed that adding this quality focus improved outcomes without increasing wait times. I also tested a weighted system to help balance quality and quantity, offering flexibility for different healthcare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264266">
    <w:multiLevelType w:val="hybridMultilevel"/>
    <w:lvl w:ilvl="0" w:tplc="34700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264266">
    <w:abstractNumId w:val="23264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002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