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MIRA AL ARIDI</w:t>
            </w:r>
          </w:p>
          <w:p w:rsidR="00C275A3" w:rsidRDefault="00CA6B74" w:rsidP="00C275A3">
            <w:pPr>
              <w:pStyle w:val="Hallgatokepzes"/>
            </w:pPr>
            <w:r w:rsidRPr="001067CD">
              <w:rPr>
                <w:i/>
              </w:rPr>
              <w:t>mirararidi@gmail.com</w:t>
            </w:r>
            <w:r w:rsidRPr="001067CD">
              <w:rPr>
                <w:i/>
              </w:rPr>
              <w:br/>
            </w:r>
            <w:r w:rsidR="00A96AEC">
              <w:t>Health Policy, Planning and Financing</w:t>
            </w:r>
            <w:r w:rsidR="00A96AEC">
              <w:br/>
            </w:r>
            <w:r w:rsidR="00E77B23">
              <w:t>MSc, 4.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Rencz Fanni</w:t>
            </w:r>
          </w:p>
          <w:p w:rsidR="00DB4822" w:rsidRDefault="00DB4822" w:rsidP="00BA6BAF">
            <w:pPr>
              <w:pStyle w:val="Konzulensektitulus"/>
            </w:pPr>
            <w:r w:rsidRPr="00DB4822">
              <w:t>egyetemi docens, BCE KSZI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Comprehensive Study on Medication Affordability and Availability Amidst Economic Challenges in Mount Lebanon Governorate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Mount Lebanon; Healthcare Accessibility; Medication Availability; Economic Crisis; Public Health Impact</w:t>
      </w:r>
      <w:r>
        <w:t xml:space="preserve"/>
      </w:r>
    </w:p>
    <w:p>
      <w:pPr>
        <w:widowControl w:val="on"/>
        <w:pBdr/>
        <w:spacing w:before="240" w:after="240" w:line="240" w:lineRule="auto"/>
        <w:ind w:left="0" w:right="0"/>
        <w:jc w:val="left"/>
      </w:pPr>
      <w:r>
        <w:rPr>
          <w:color w:val="000000"/>
          <w:sz w:val="24"/>
          <w:szCs w:val="24"/>
        </w:rPr>
        <w:t xml:space="preserve">Due to the economic crisis, the COVID-19 pandemic, and the port explosion in Beirut, Lebanon has been plagued by a multidimensional crisis that has affected numerous facets of the country's healthcare system. However, limited studies have examined the effects of the crisis on the accessibility and affordability of healthcare services and medications, specifically in the Mount Lebanon governorate, the most populous governorate in Lebanon comprising both urban and rural regions. Therefore, this study aims to highlight the impact of the economic crisis on healthcare services and medication availability and affordability among different socio-demographic groups in Mount Lebanon.</w:t>
      </w:r>
    </w:p>
    <w:p>
      <w:pPr>
        <w:widowControl w:val="on"/>
        <w:pBdr/>
        <w:spacing w:before="240" w:after="240" w:line="240" w:lineRule="auto"/>
        <w:ind w:left="0" w:right="0"/>
        <w:jc w:val="left"/>
      </w:pPr>
      <w:r>
        <w:rPr>
          <w:color w:val="000000"/>
          <w:sz w:val="24"/>
          <w:szCs w:val="24"/>
        </w:rPr>
        <w:t xml:space="preserve">The study employed a cross-sectional design and was conducted from January 1 to February 19. An online survey was conducted to collect data on the sociodemographic characteristics, healthcare-related experiences, and medicine-related experiences of 125 residents of Mount Lebanon. The survey employed a set of suggested questions established by the OECD along with other questions which were developed by the researcher. Descriptive statistics and chi-square tests between socio-demographic subgroups were conducted using SPSS version 29.</w:t>
      </w:r>
    </w:p>
    <w:p>
      <w:pPr>
        <w:widowControl w:val="on"/>
        <w:pBdr/>
        <w:spacing w:before="240" w:after="240" w:line="240" w:lineRule="auto"/>
        <w:ind w:left="0" w:right="0"/>
        <w:jc w:val="left"/>
      </w:pPr>
      <w:r>
        <w:rPr>
          <w:color w:val="000000"/>
          <w:sz w:val="24"/>
          <w:szCs w:val="24"/>
        </w:rPr>
        <w:t xml:space="preserve">Among participants who have experienced medical issues in the past 12 months, 26.5% reported not visiting a healthcare provider due to travel difficulties, 42.2% reported the same problem but due to cost considerations and 45.1% reported that they have skipped a medical test, treatment or follow up due to its cost. In fact, the highest percentages of inaccessibility to healthcare were found among females, elderly, individuals with no or low levels of education, individuals of average to low income groups, and people suffering from chronic diseases or poor health status. Moreover, 58.4% of respondents reported experiencing problems getting their prescribed medicine at the pharmacy, such as it not being available or out of stock. However, no significant differences were found between subgroups concerning medication unavailability. Last but not least, 57.5% of patients have voluntarily requested a cheaper replacement for their prescribed medication at the pharmacy due to cost considerations.</w:t>
      </w:r>
    </w:p>
    <w:p>
      <w:pPr>
        <w:widowControl w:val="on"/>
        <w:pBdr/>
        <w:spacing w:before="240" w:after="240" w:line="240" w:lineRule="auto"/>
        <w:ind w:left="0" w:right="0"/>
        <w:jc w:val="left"/>
      </w:pPr>
      <w:r>
        <w:rPr>
          <w:color w:val="000000"/>
          <w:sz w:val="24"/>
          <w:szCs w:val="24"/>
        </w:rPr>
        <w:t xml:space="preserve">The economic crisis has adversely affected healthcare services and medication availability and affordability in Mount Lebanon, leading to adverse health outcomes. This calls for urgent health policy interventions to mitigate the impact of the economic crisis on public health.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52168">
    <w:multiLevelType w:val="hybridMultilevel"/>
    <w:lvl w:ilvl="0" w:tplc="29272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52168">
    <w:abstractNumId w:val="49352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764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