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BARTHA</w:t>
            </w:r>
          </w:p>
          <w:p w:rsidR="00C275A3" w:rsidRDefault="00CA6B74" w:rsidP="00C275A3">
            <w:pPr>
              <w:pStyle w:val="Hallgatokepzes"/>
            </w:pPr>
            <w:r w:rsidRPr="001067CD">
              <w:rPr>
                <w:i/>
              </w:rPr>
              <w:t>bartha.anna999@gmail.com</w:t>
            </w:r>
            <w:r w:rsidRPr="001067CD">
              <w:rPr>
                <w:i/>
              </w:rPr>
              <w:br/>
            </w:r>
            <w:r w:rsidR="00A96AEC">
              <w:t>Business Informatics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Reka Franciska Vas</w:t>
            </w:r>
          </w:p>
          <w:p w:rsidR="00DB4822" w:rsidRDefault="00DB4822" w:rsidP="00BA6BAF">
            <w:pPr>
              <w:pStyle w:val="Konzulensektitulus"/>
            </w:pPr>
            <w:r w:rsidRPr="00DB4822">
              <w:t>Associate Professor,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Automating Grading Analytics for Learning Pattern Recognition in Higher Education Programs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Learning Analytics; Student Performance Analysis; Higher Education Curriculum; Web Application Development</w:t>
      </w:r>
      <w:r>
        <w:t xml:space="preserve"/>
      </w:r>
    </w:p>
    <w:p>
      <w:pPr>
        <w:widowControl w:val="on"/>
        <w:pBdr/>
        <w:spacing w:before="240" w:after="240" w:line="240" w:lineRule="auto"/>
        <w:ind w:left="0" w:right="0"/>
        <w:jc w:val="left"/>
      </w:pPr>
      <w:r>
        <w:rPr>
          <w:color w:val="000000"/>
          <w:sz w:val="24"/>
          <w:szCs w:val="24"/>
        </w:rPr>
        <w:t xml:space="preserve">Higher education institutions today manage great amount of data, which can play a critical role in institutional decision-making and the evaluation of academic programs. While business intelligence (BI) solutions offer promising tools in this area, they often fail to deliver the expected results. The root of the problem frequently lies in the complexity of manual data processing and the lack of usability of these systems.</w:t>
      </w:r>
    </w:p>
    <w:p>
      <w:pPr>
        <w:widowControl w:val="on"/>
        <w:pBdr/>
        <w:spacing w:before="240" w:after="240" w:line="240" w:lineRule="auto"/>
        <w:ind w:left="0" w:right="0"/>
        <w:jc w:val="left"/>
      </w:pPr>
      <w:r>
        <w:rPr>
          <w:color w:val="000000"/>
          <w:sz w:val="24"/>
          <w:szCs w:val="24"/>
        </w:rPr>
        <w:t xml:space="preserve">In a previous study, we explored whether the data available in the Neptun academic management system could be used to analyze the structure of academic programs. The framework we developed successfully uncovered relationships between courses, but its application required significant manual effort and the integration of multiple technologies. This meant that, while the framework was functional, it was not practically applicable in its initial form for everyday use.</w:t>
      </w:r>
    </w:p>
    <w:p>
      <w:pPr>
        <w:widowControl w:val="on"/>
        <w:pBdr/>
        <w:spacing w:before="240" w:after="240" w:line="240" w:lineRule="auto"/>
        <w:ind w:left="0" w:right="0"/>
        <w:jc w:val="left"/>
      </w:pPr>
      <w:r>
        <w:rPr>
          <w:color w:val="000000"/>
          <w:sz w:val="24"/>
          <w:szCs w:val="24"/>
        </w:rPr>
        <w:t xml:space="preserve">In my current research, I sought to answer whether it is possible not only to automate the entire process but also to integrate it into a single platform. Can a solution be developed that is accessible to anyone without requiring specialized knowledge of model building or technology? The goal is to increase efficiency by minimizing manual interventions and simplifying workflows.</w:t>
      </w:r>
    </w:p>
    <w:p>
      <w:pPr>
        <w:widowControl w:val="on"/>
        <w:pBdr/>
        <w:spacing w:before="240" w:after="240" w:line="240" w:lineRule="auto"/>
        <w:ind w:left="0" w:right="0"/>
        <w:jc w:val="left"/>
      </w:pPr>
      <w:r>
        <w:rPr>
          <w:color w:val="000000"/>
          <w:sz w:val="24"/>
          <w:szCs w:val="24"/>
        </w:rPr>
        <w:t xml:space="preserve">Based on these objectives, I developed the Grading Analytics application, an innovative, automated platform for analyzing relationships between courses. During the development process, particular attention was given to ensuring that the system is user-friendly and does not require specialized technological or data modeling expertise. The research is structured into five main parts: a detailed presentation of the existing framework and an overview of the technologies supporting the development process. Following this, I discuss the strategies and methodologies applied in the design and the development of the application. I also provided a comprehensive introduction to the features of Grading Analytics, and finally, assess the practical applicability of the solution through interviews.</w:t>
      </w:r>
    </w:p>
    <w:p>
      <w:pPr>
        <w:widowControl w:val="on"/>
        <w:pBdr/>
        <w:spacing w:before="240" w:after="240" w:line="240" w:lineRule="auto"/>
        <w:ind w:left="0" w:right="0"/>
        <w:jc w:val="left"/>
      </w:pPr>
      <w:r>
        <w:rPr>
          <w:color w:val="000000"/>
          <w:sz w:val="24"/>
          <w:szCs w:val="24"/>
        </w:rPr>
        <w:t xml:space="preserve">The primary advantage of the Grading Analytics framework is that it minimizes the need for manual intervention, simplifies workflows, and provides decision-makers with easy access to insights about relationships between courses. The tool not only supports the work of program directors and teachers but also contributes to the academic curriculum development and evaluation processes of universities.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24638">
    <w:multiLevelType w:val="hybridMultilevel"/>
    <w:lvl w:ilvl="0" w:tplc="38848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24638">
    <w:abstractNumId w:val="80524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921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