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LUKA RTVELADZE</w:t>
            </w:r>
          </w:p>
          <w:p w:rsidR="00C275A3" w:rsidRDefault="00CA6B74" w:rsidP="00C275A3">
            <w:pPr>
              <w:pStyle w:val="Hallgatokepzes"/>
            </w:pPr>
            <w:r w:rsidRPr="001067CD">
              <w:rPr>
                <w:i/>
              </w:rPr>
              <w:t>luka.rtveladze123@gmail.com</w:t>
            </w:r>
            <w:r w:rsidRPr="001067CD">
              <w:rPr>
                <w:i/>
              </w:rPr>
              <w:br/>
            </w:r>
            <w:r w:rsidR="00A96AEC">
              <w:t/>
            </w:r>
            <w:r w:rsidR="00A96AEC">
              <w:br/>
            </w:r>
            <w:r w:rsidR="00E77B23">
              <w:t>MSc, 2.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Molnár Gábor Tamás</w:t>
            </w:r>
          </w:p>
          <w:p w:rsidR="00DB4822" w:rsidRDefault="00DB4822" w:rsidP="00BA6BAF">
            <w:pPr>
              <w:pStyle w:val="Konzulensektitulus"/>
            </w:pPr>
            <w:r w:rsidRPr="00DB4822">
              <w:t>egyetemi tanársegéd,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Hungary’s stance on Georgia’s EU integration in the post-candidacy era – A reflection of its normative values or strategic interests’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 enlargement; Hungary; Georgia; strategic interests; normative values</w:t>
      </w:r>
      <w:r>
        <w:t xml:space="preserve"/>
      </w:r>
    </w:p>
    <w:p>
      <w:pPr>
        <w:widowControl w:val="on"/>
        <w:pBdr/>
        <w:spacing w:before="240" w:after="240" w:line="240" w:lineRule="auto"/>
        <w:ind w:left="0" w:right="0"/>
        <w:jc w:val="left"/>
      </w:pPr>
      <w:r>
        <w:rPr>
          <w:color w:val="000000"/>
          <w:sz w:val="24"/>
          <w:szCs w:val="24"/>
        </w:rPr>
        <w:t xml:space="preserve">Hungary's stance on Georgia's EU integration in the post-candidacy era: a reflection of its normative values or strategic interests</w:t>
      </w:r>
      <w:r>
        <w:rPr>
          <w:color w:val="000000"/>
          <w:sz w:val="24"/>
          <w:szCs w:val="24"/>
        </w:rPr>
        <w:br/>
        <w:t xml:space="preserve">Author - Luka Rtveladze</w:t>
      </w:r>
      <w:r>
        <w:rPr>
          <w:color w:val="000000"/>
          <w:sz w:val="24"/>
          <w:szCs w:val="24"/>
        </w:rPr>
        <w:br/>
        <w:t xml:space="preserve">Supervisor - Molnár Gábor Tamás</w:t>
      </w:r>
      <w:r>
        <w:rPr>
          <w:color w:val="000000"/>
          <w:sz w:val="24"/>
          <w:szCs w:val="24"/>
        </w:rPr>
        <w:br/>
        <w:br/>
        <w:br/>
        <w:t xml:space="preserve">This research explores the relationship between Hungary and Georgia regarding Georgia’s aspirations for European Union (EU) membership, focusing on the interplay of strategic interests and normative values. It analyzes how Hungary's support for Georgia's EU integration is influenced by economic collaboration, regional security considerations, and shared cultural values.</w:t>
      </w:r>
    </w:p>
    <w:p>
      <w:pPr>
        <w:widowControl w:val="on"/>
        <w:pBdr/>
        <w:spacing w:before="240" w:after="240" w:line="240" w:lineRule="auto"/>
        <w:ind w:left="0" w:right="0"/>
        <w:jc w:val="left"/>
      </w:pPr>
      <w:r>
        <w:rPr>
          <w:color w:val="000000"/>
          <w:sz w:val="24"/>
          <w:szCs w:val="24"/>
        </w:rPr>
        <w:t xml:space="preserve">The study highlights significant economic projects, such as the Azerbaijani-Georgia-Romania Interconnector (AGRI) and the Southern Gas Corridor, which serve as key frameworks for enhancing energy security and fostering regional cooperation. These initiatives not only strengthen the economic ties between Hungary and Georgia but also contribute to regional stability in the Black Sea area. Additionally, Georgia’s strategic location, providing access to both Europe and Asia, is crucial for trade and energy transit.</w:t>
      </w:r>
    </w:p>
    <w:p>
      <w:pPr>
        <w:widowControl w:val="on"/>
        <w:pBdr/>
        <w:spacing w:before="240" w:after="240" w:line="240" w:lineRule="auto"/>
        <w:ind w:left="0" w:right="0"/>
        <w:jc w:val="left"/>
      </w:pPr>
      <w:r>
        <w:rPr>
          <w:color w:val="000000"/>
          <w:sz w:val="24"/>
          <w:szCs w:val="24"/>
        </w:rPr>
        <w:t xml:space="preserve">Furthermore, the research examines the normative alignment between Hungary and Georgia, characterized by a shared commitment to conservative principles and cultural heritage. The ruling parties, Fidesz in Hungary and the Georgian Dream Party in Georgia, advocate for a European project that reflects traditional values. This aspect of their relationship positions Hungary’s support for Georgia's EU membership as an expression of common goals, while also contrasting with broader liberal norms prevalent in the EU.</w:t>
      </w:r>
    </w:p>
    <w:p>
      <w:pPr>
        <w:widowControl w:val="on"/>
        <w:pBdr/>
        <w:spacing w:before="240" w:after="240" w:line="240" w:lineRule="auto"/>
        <w:ind w:left="0" w:right="0"/>
        <w:jc w:val="left"/>
      </w:pPr>
      <w:r>
        <w:rPr>
          <w:color w:val="000000"/>
          <w:sz w:val="24"/>
          <w:szCs w:val="24"/>
        </w:rPr>
        <w:t xml:space="preserve">The findings of this research contribute to a nuanced understanding of the dynamics surrounding EU enlargement and the role of smaller member states in shaping such policies. By analyzing Hungary's support for Georgia, the study highlights the significance of ideological alignment and shared strategic objectives in international relations. This relationship underscores the complexity of EU enlargement processes and the influence of cultural and political factors on regional cooperation and stability in Europe and the Black Sea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83749">
    <w:multiLevelType w:val="hybridMultilevel"/>
    <w:lvl w:ilvl="0" w:tplc="10756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83749">
    <w:abstractNumId w:val="755837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401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