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KOCSÓ</w:t>
            </w:r>
          </w:p>
          <w:p w:rsidR="00C275A3" w:rsidRDefault="00CA6B74" w:rsidP="00C275A3">
            <w:pPr>
              <w:pStyle w:val="Hallgatokepzes"/>
            </w:pPr>
            <w:r w:rsidRPr="001067CD">
              <w:rPr>
                <w:i/>
              </w:rPr>
              <w:t>kocso.barbara@gmail.com</w:t>
            </w:r>
            <w:r w:rsidRPr="001067CD">
              <w:rPr>
                <w:i/>
              </w:rPr>
              <w:br/>
            </w:r>
            <w:r w:rsidR="00A96AEC">
              <w:t>Marketing</w:t>
            </w:r>
            <w:r w:rsidR="00A96AEC">
              <w:br/>
            </w:r>
            <w:r w:rsidR="00E77B23">
              <w:t>MSc,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Markos-Kujbus</w:t>
            </w:r>
          </w:p>
          <w:p w:rsidR="00DB4822" w:rsidRDefault="00DB4822" w:rsidP="00BA6BAF">
            <w:pPr>
              <w:pStyle w:val="Konzulensektitulus"/>
            </w:pPr>
            <w:r w:rsidRPr="00DB4822">
              <w:t>senior lecturer,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Scrolling for skincare - A qualitative study of Tiktok as an edutainment tool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communication; TikTok; skincare; short-form video; edutainment</w:t>
      </w:r>
      <w:r>
        <w:t xml:space="preserve"/>
      </w:r>
    </w:p>
    <w:p>
      <w:pPr>
        <w:widowControl w:val="on"/>
        <w:pBdr/>
        <w:spacing w:before="240" w:after="240" w:line="240" w:lineRule="auto"/>
        <w:ind w:left="0" w:right="0"/>
        <w:jc w:val="left"/>
      </w:pPr>
      <w:r>
        <w:rPr>
          <w:color w:val="000000"/>
          <w:sz w:val="24"/>
          <w:szCs w:val="24"/>
        </w:rPr>
        <w:t xml:space="preserve">The exponential growth of TikTok's user base has transformed the platform into a dynamic space for content consumption. The pandemic has also led to a significant increase in educational content within the platform, with skincare content emerging as a rapidly expanding category, highlighting a dynamic and rapidly growing industry. This raises the need to look at the platform from an edutainment perspective as the dynamic intertwining of education and entertainment. Thus, the aim of this research is to explore the edutainment experience phenomenon provided by TikTok in the context of skincare content consumption, through the interactions between edutainment content, consumer interaction and the resulting learning outcomes.</w:t>
      </w:r>
    </w:p>
    <w:p>
      <w:pPr>
        <w:widowControl w:val="on"/>
        <w:pBdr/>
        <w:spacing w:before="240" w:after="240" w:line="240" w:lineRule="auto"/>
        <w:ind w:left="0" w:right="0"/>
        <w:jc w:val="left"/>
      </w:pPr>
      <w:r>
        <w:rPr>
          <w:color w:val="000000"/>
          <w:sz w:val="24"/>
          <w:szCs w:val="24"/>
        </w:rPr>
        <w:t xml:space="preserve">This research is grounded in established marketing and media theories, including information search strategies, the uses and gratifications theory (UGT), the concept of edutainment, and various types and domains of learning. To address the proposed research questions, the study employs a mixed-methods research approach. A qualitative content analysis is conducted to examine the educational messages and key features embedded in short-form skincare videos available on TikTok. This analysis is further enriched through focus group interviews with TikTok users, which aim to uncover consumer interaction patterns, needs, and strategies for engaging with skincare edutainment content. Additionally, the focus groups provide insights into the satisfaction sought by users and the learning outcomes they achieve.</w:t>
      </w:r>
    </w:p>
    <w:p>
      <w:pPr>
        <w:widowControl w:val="on"/>
        <w:pBdr/>
        <w:spacing w:before="240" w:after="240" w:line="240" w:lineRule="auto"/>
        <w:ind w:left="0" w:right="0"/>
        <w:jc w:val="left"/>
      </w:pPr>
      <w:r>
        <w:rPr>
          <w:color w:val="000000"/>
          <w:sz w:val="24"/>
          <w:szCs w:val="24"/>
        </w:rPr>
        <w:t xml:space="preserve">The content analysis identifies a broad spectrum of information needs and video characteristics presented in a demanding, stimulus-rich format designed primarily to capture attention. In the focus group discussions, participants shared their learning experiences on the platform, highlighting cognitive, emotional, and psychomotor learning outcomes achieved through both incidental and informal learning processes. The findings suggest that TikTok has the potential to influence all levels and types of learning, with users engaging with the content for both entertainment and educational purposes, leveraging the platform's diverse functionalities. These insights are valuable not only for understanding user behavior but also for guiding marketers and content creators in developing relevant and impactful skincare content.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13481">
    <w:multiLevelType w:val="hybridMultilevel"/>
    <w:lvl w:ilvl="0" w:tplc="39055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13481">
    <w:abstractNumId w:val="83313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767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