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RÓKA JULIANNA</w:t>
            </w:r>
          </w:p>
          <w:p w:rsidR="00C275A3" w:rsidRDefault="00CA6B74" w:rsidP="00C275A3">
            <w:pPr>
              <w:pStyle w:val="Hallgatokepzes"/>
            </w:pPr>
            <w:r w:rsidRPr="001067CD">
              <w:rPr>
                <w:i/>
              </w:rPr>
              <w:t>roka.juli44@gmail.com</w:t>
            </w:r>
            <w:r w:rsidRPr="001067CD">
              <w:rPr>
                <w:i/>
              </w:rPr>
              <w:br/>
            </w:r>
            <w:r w:rsidR="00A96AEC">
              <w:t>Nemzetközi Tanulmányok (angol)</w:t>
            </w:r>
            <w:r w:rsidR="00A96AEC">
              <w:br/>
            </w:r>
            <w:r w:rsidR="00E77B23">
              <w:t>BA, 4.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Kőváriné Ignáth Éva</w:t>
            </w:r>
          </w:p>
          <w:p w:rsidR="00DB4822" w:rsidRDefault="00DB4822" w:rsidP="00BA6BAF">
            <w:pPr>
              <w:pStyle w:val="Konzulensektitulus"/>
            </w:pPr>
            <w:r w:rsidRPr="00DB4822">
              <w:t>egyetemi adjunktus,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Pandora szelencéjének kinyitása: a szuverenitás és a differenciált integráció kérdése az Európai Unióban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szuverenitás; integráció; EU; többsebességes</w:t>
      </w:r>
      <w:r>
        <w:t xml:space="preserve"/>
      </w:r>
    </w:p>
    <w:p>
      <w:pPr>
        <w:widowControl w:val="on"/>
        <w:pBdr/>
        <w:spacing w:before="240" w:after="240" w:line="240" w:lineRule="auto"/>
        <w:ind w:left="0" w:right="0"/>
        <w:jc w:val="left"/>
      </w:pPr>
      <w:r>
        <w:rPr>
          <w:color w:val="000000"/>
          <w:sz w:val="24"/>
          <w:szCs w:val="24"/>
        </w:rPr>
        <w:t xml:space="preserve">My study seeks to analyse the phenomenon of sovereignty conflicts within the highly complex nature of the sui generis cooperation, the European Union. The paper is structured in five main chapters. Firstly, it seeks to explore the history, the concept and the relevance of sovereignty. After exploring its multidisciplinary understanding, the second main part concentrates on how the question of retaining sovereignty appeared among Member States during the integration of the EU. In the third main chapter, building on the previous examination, the paper presents case studies through analysing national sovereignty-related conflicts in Greece and in the United Kingdom. The research aims to explore patterns in the attitude of these countries towards the ‘ever closer union’. While doing so, it highlights the main concerns over outsourcing certain levels of decision-making. Before concluding the findings, the paper considers how the concept of a multi-tier Europe would interact with national sovereignty, especially its potential to alleviate future conflicts. In the last part, the emphasis will be on differentiated integration and its types.</w:t>
      </w:r>
    </w:p>
    <w:p>
      <w:pPr>
        <w:widowControl w:val="on"/>
        <w:pBdr/>
        <w:spacing w:before="240" w:after="240" w:line="240" w:lineRule="auto"/>
        <w:ind w:left="0" w:right="0"/>
        <w:jc w:val="left"/>
      </w:pPr>
      <w:r>
        <w:rPr>
          <w:color w:val="000000"/>
          <w:sz w:val="24"/>
          <w:szCs w:val="24"/>
        </w:rPr>
        <w:t xml:space="preserve">The research is mainly based on using primary and secondary academic sources.The research question of the study is; to what extent can differentiated integration, through the establishment of a European Political Community, serve as a viable mechanism for addressing challenges of national sovereignty sentiments? In order to create a hypothesis from this question, the paper studies the question of sovereignty within the Union in the case of Greece and a former member, the United Kingdom. Therefore, the hypothesis is; the European Political Community through differentiated integration, learning from past cases, could serve as a solution to rule out future sovereignty disputes among its members. My findings underscore the critical role of sovereignty in cooperative ventures and EU integration, tracing back to post-World War II debates. Case studies reveal Greek discontent and examine the UK’s reasons to leave the Union. Brexit acted as a catalyst for the Bratislava roadmap, prompting deep reflection on integration. In connection, the 2023 Franco-German report advocates for a multi-tier structure that aims to avoid a ‘Europe á la carte’ scenario and move towards a more efficient Union. The study also serves as a reference point for examining other states' status in the case of establishing a potential European Political Community.</w:t>
      </w:r>
    </w:p>
    <w:p>
      <w:pPr>
        <w:widowControl w:val="on"/>
        <w:pBdr/>
        <w:spacing w:before="240" w:after="240" w:line="240" w:lineRule="auto"/>
        <w:ind w:left="900" w:right="0"/>
        <w:jc w:val="left"/>
      </w:pPr>
      <w:r>
        <w:rPr>
          <w:color w:val="000000"/>
          <w:sz w:val="24"/>
          <w:szCs w:val="24"/>
        </w:rPr>
        <w:drawing>
          <wp:inline distT="0" distB="0" distL="0" distR="0">
            <wp:extent cx="4564800" cy="4816800"/>
            <wp:docPr id="40352559" name="name167e965baabb28" descr="imgtmp_101861_hu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1861_hu_1.jpg"/>
                    <pic:cNvPicPr/>
                  </pic:nvPicPr>
                  <pic:blipFill>
                    <a:blip r:embed="rId167e965baabae9" cstate="print"/>
                    <a:stretch>
                      <a:fillRect/>
                    </a:stretch>
                  </pic:blipFill>
                  <pic:spPr>
                    <a:xfrm>
                      <a:off x="0" y="0"/>
                      <a:ext cx="4564800" cy="48168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83225">
    <w:multiLevelType w:val="hybridMultilevel"/>
    <w:lvl w:ilvl="0" w:tplc="82597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83225">
    <w:abstractNumId w:val="983832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0003721" Type="http://schemas.openxmlformats.org/officeDocument/2006/relationships/numbering" Target="numbering.xml"/><Relationship Id="rId167e965baabae9" Type="http://schemas.openxmlformats.org/officeDocument/2006/relationships/image" Target="media/imgrId167e965baaba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