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ODHIAMBO NYANDAT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victornyandat@gmail.com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Gábor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Telemedicine adoption in Kenyan public healthcare – A focus on access, efficiency, and effectiveness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Telemedicine; Telepharmacy; Telenursing; Telemonitoring; mhealth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research investigates the adoption of telemedicine services in Kenya, focusing on the factors</w:t>
      </w:r>
      <w:r>
        <w:rPr>
          <w:color w:val="000000"/>
          <w:sz w:val="24"/>
          <w:szCs w:val="24"/>
        </w:rPr>
        <w:br/>
        <w:t xml:space="preserve">influencing its uptake and utilization among healthcare stakeholders. Adopting a positivist research</w:t>
      </w:r>
      <w:r>
        <w:rPr>
          <w:color w:val="000000"/>
          <w:sz w:val="24"/>
          <w:szCs w:val="24"/>
        </w:rPr>
        <w:br/>
        <w:t xml:space="preserve">philosophy and employing deductive reasoning, the study utilized a cross-sectional survey design</w:t>
      </w:r>
      <w:r>
        <w:rPr>
          <w:color w:val="000000"/>
          <w:sz w:val="24"/>
          <w:szCs w:val="24"/>
        </w:rPr>
        <w:br/>
        <w:t xml:space="preserve">to gather primary data from 160 respondents. A purposive sampling strategy was employed to</w:t>
      </w:r>
      <w:r>
        <w:rPr>
          <w:color w:val="000000"/>
          <w:sz w:val="24"/>
          <w:szCs w:val="24"/>
        </w:rPr>
        <w:br/>
        <w:t xml:space="preserve">ensure a diverse representation of individuals who have utilized telemedicine services, facilitating</w:t>
      </w:r>
      <w:r>
        <w:rPr>
          <w:color w:val="000000"/>
          <w:sz w:val="24"/>
          <w:szCs w:val="24"/>
        </w:rPr>
        <w:br/>
        <w:t xml:space="preserve">a comprehensive exploration of their experiences, challenges, and perceptions.</w:t>
      </w:r>
      <w:r>
        <w:rPr>
          <w:color w:val="000000"/>
          <w:sz w:val="24"/>
          <w:szCs w:val="24"/>
        </w:rPr>
        <w:br/>
        <w:t xml:space="preserve">Data was collected through a semi-structured questionnaire, encompassing various types of</w:t>
      </w:r>
      <w:r>
        <w:rPr>
          <w:color w:val="000000"/>
          <w:sz w:val="24"/>
          <w:szCs w:val="24"/>
        </w:rPr>
        <w:br/>
        <w:t xml:space="preserve">questions to elicit specific responses regarding telemedicine adoption. Likert scales were utilized</w:t>
      </w:r>
      <w:r>
        <w:rPr>
          <w:color w:val="000000"/>
          <w:sz w:val="24"/>
          <w:szCs w:val="24"/>
        </w:rPr>
        <w:br/>
        <w:t xml:space="preserve">to measure respondents' perceptions of telemedicine's impact on accessibility, efficiency, and</w:t>
      </w:r>
      <w:r>
        <w:rPr>
          <w:color w:val="000000"/>
          <w:sz w:val="24"/>
          <w:szCs w:val="24"/>
        </w:rPr>
        <w:br/>
        <w:t xml:space="preserve">effectiveness, while demographic information was captured for subgroup analyses. Statistical</w:t>
      </w:r>
      <w:r>
        <w:rPr>
          <w:color w:val="000000"/>
          <w:sz w:val="24"/>
          <w:szCs w:val="24"/>
        </w:rPr>
        <w:br/>
        <w:t xml:space="preserve">analysis techniques, including multiple linear regression, cross-tabulation, Pearson correlation,</w:t>
      </w:r>
      <w:r>
        <w:rPr>
          <w:color w:val="000000"/>
          <w:sz w:val="24"/>
          <w:szCs w:val="24"/>
        </w:rPr>
        <w:br/>
        <w:t xml:space="preserve">and ANOVA, were employed to analyze the data and examine relationships between variables.</w:t>
      </w:r>
      <w:r>
        <w:rPr>
          <w:color w:val="000000"/>
          <w:sz w:val="24"/>
          <w:szCs w:val="24"/>
        </w:rPr>
        <w:br/>
        <w:t xml:space="preserve">The findings revealed a moderate level of telemedicine adoption among respondents, with</w:t>
      </w:r>
      <w:r>
        <w:rPr>
          <w:color w:val="000000"/>
          <w:sz w:val="24"/>
          <w:szCs w:val="24"/>
        </w:rPr>
        <w:br/>
        <w:t xml:space="preserve">telepharmacy emerging as the most utilized service. Effectiveness, efficiency, and access were</w:t>
      </w:r>
      <w:r>
        <w:rPr>
          <w:color w:val="000000"/>
          <w:sz w:val="24"/>
          <w:szCs w:val="24"/>
        </w:rPr>
        <w:br/>
        <w:t xml:space="preserve">identified as key factors influencing telemedicine adoption. While effectiveness and efficiency</w:t>
      </w:r>
      <w:r>
        <w:rPr>
          <w:color w:val="000000"/>
          <w:sz w:val="24"/>
          <w:szCs w:val="24"/>
        </w:rPr>
        <w:br/>
        <w:t xml:space="preserve">showed strong positive correlations with access, access demonstrated a significant positive effect</w:t>
      </w:r>
      <w:r>
        <w:rPr>
          <w:color w:val="000000"/>
          <w:sz w:val="24"/>
          <w:szCs w:val="24"/>
        </w:rPr>
        <w:br/>
        <w:t xml:space="preserve">on the level of adoption, whereas effectiveness and efficiency did not yield statistically significant</w:t>
      </w:r>
      <w:r>
        <w:rPr>
          <w:color w:val="000000"/>
          <w:sz w:val="24"/>
          <w:szCs w:val="24"/>
        </w:rPr>
        <w:br/>
        <w:t xml:space="preserve">effects. Access to telemedicine services significantly influenced adoption levels, highlighting the</w:t>
      </w:r>
      <w:r>
        <w:rPr>
          <w:color w:val="000000"/>
          <w:sz w:val="24"/>
          <w:szCs w:val="24"/>
        </w:rPr>
        <w:br/>
        <w:t xml:space="preserve">importance of ensuring widespread accessibility to promote adoption.</w:t>
      </w:r>
      <w:r>
        <w:rPr>
          <w:color w:val="000000"/>
          <w:sz w:val="24"/>
          <w:szCs w:val="24"/>
        </w:rPr>
        <w:br/>
        <w:t xml:space="preserve">Overall, this study contributes valuable insights into the complexities surrounding telemedicine</w:t>
      </w:r>
      <w:r>
        <w:rPr>
          <w:color w:val="000000"/>
          <w:sz w:val="24"/>
          <w:szCs w:val="24"/>
        </w:rPr>
        <w:br/>
        <w:t xml:space="preserve">adoption in Kenya, offering implications for healthcare policy and practice. Addressing barriers to</w:t>
      </w:r>
      <w:r>
        <w:rPr>
          <w:color w:val="000000"/>
          <w:sz w:val="24"/>
          <w:szCs w:val="24"/>
        </w:rPr>
        <w:br/>
        <w:t xml:space="preserve">access and enhancing service effectiveness and efficiency are crucial for fostering greater uptake</w:t>
      </w:r>
      <w:r>
        <w:rPr>
          <w:color w:val="000000"/>
          <w:sz w:val="24"/>
          <w:szCs w:val="24"/>
        </w:rPr>
        <w:br/>
        <w:t xml:space="preserve">of telemedicine, ultimately improving healthcare delivery and accessibility in the region.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02177">
    <w:multiLevelType w:val="hybridMultilevel"/>
    <w:lvl w:ilvl="0" w:tplc="14382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02177">
    <w:abstractNumId w:val="58702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441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