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BABOS</w:t>
            </w:r>
          </w:p>
          <w:p w:rsidR="00C275A3" w:rsidRDefault="00CA6B74" w:rsidP="00C275A3">
            <w:pPr>
              <w:pStyle w:val="Hallgatokepzes"/>
            </w:pPr>
            <w:r w:rsidRPr="001067CD">
              <w:rPr>
                <w:i/>
              </w:rPr>
              <w:t>bandras2000@gmail.com</w:t>
            </w:r>
            <w:r w:rsidRPr="001067CD">
              <w:rPr>
                <w:i/>
              </w:rPr>
              <w:br/>
            </w:r>
            <w:r w:rsidR="00A96AEC">
              <w:t>Finance</w:t>
            </w:r>
            <w:r w:rsidR="00A96AEC">
              <w:br/>
            </w:r>
            <w:r w:rsidR="00E77B23">
              <w:t>MSc, 2.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Assistant Lecturer,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statistical models to develop sports betting strategies and assess the efficiency of the sports betting markets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Football Match Prediction; Premier League; Machine Learning; Statistical Arbitrage; Risk - Return Parameters</w:t>
      </w:r>
      <w:r>
        <w:t xml:space="preserve"/>
      </w:r>
    </w:p>
    <w:p>
      <w:pPr>
        <w:widowControl w:val="on"/>
        <w:pBdr/>
        <w:spacing w:before="240" w:after="240" w:line="240" w:lineRule="auto"/>
        <w:ind w:left="0" w:right="0"/>
        <w:jc w:val="left"/>
      </w:pPr>
      <w:r>
        <w:rPr>
          <w:color w:val="000000"/>
          <w:sz w:val="24"/>
          <w:szCs w:val="24"/>
        </w:rPr>
        <w:t xml:space="preserve">Due to the technological development and globalisation in recent decades, sport and football has become one of the leading entertainment industries of our time. In parallel with the economic development of the sport, sports betting as a related market have experienced dynamic growth in recent years, largely thanks to the expansion of betting opportunities and the wider range of data collected on matches. In line with the recent trend, the prediction of match outcomes and the efficiency of these markets have been a major concern for bettors and researchers, and these topics have been the focus of this thesis. The question of my research was whether statistical arbitrage opportunities can be identified in the English Premier League sports betting market by predicting the outcome of matches.</w:t>
      </w:r>
    </w:p>
    <w:p>
      <w:pPr>
        <w:widowControl w:val="on"/>
        <w:pBdr/>
        <w:spacing w:before="240" w:after="240" w:line="240" w:lineRule="auto"/>
        <w:ind w:left="0" w:right="0"/>
        <w:jc w:val="left"/>
      </w:pPr>
      <w:r>
        <w:rPr>
          <w:color w:val="000000"/>
          <w:sz w:val="24"/>
          <w:szCs w:val="24"/>
        </w:rPr>
        <w:t xml:space="preserve">I predicted match outcomes both via classification and regression using machine learning and neural network models, whose explanatory variables captured the teams' performance in recent matches and the characteristics of the actual game. In addition to previous research, the market value of starting teams, the number of injured and suspended players, and the current form of teams were also included in the models. Based on these estimates, strategies with different risk parameters were defined, the best of which achieved an accuracy of over 76% and a return per match of 2.13%. However, the positivity of the return was not statistically significant, confirming the high uncertainty associated with the outcome of football matches and the mostly efficient functioning of betting markets. Overall, although the present study could not show a significantly positive return strategy, it may point the way to future analyses by extending the forecasting methodology and identifying risk characteristics of optimal betting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96555">
    <w:multiLevelType w:val="hybridMultilevel"/>
    <w:lvl w:ilvl="0" w:tplc="38181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96555">
    <w:abstractNumId w:val="92796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649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