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tamas.varga.1418@gmail.com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Hidegh Anna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Munkaerőpiaci futószalag? – A „fun culture” szerepe a diákszervezeti életvilág gyarmatosításában a TLL Diákszervezet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diákszervezet; fun culture; életvilág-gyarmatosítás; identitásszabályozás; munkaerőpiac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egyetemeken egyre inkább elterjedő diákszervezetek és a „fun culture” kultúrakoncepció összefonódásából fakadó életvilág-gyarmatosítási jelenséget vizsgáltam Habermas-i kontextusban, fókuszban a tagok szakmai fejlődésével és identitásával. Célom volt feltárni és megérteni, hogy a „fun culture” hogyan formálja a hallgatók közösségi élményeit és szakmai orientációját.</w:t>
      </w:r>
      <w:r>
        <w:rPr>
          <w:color w:val="000000"/>
          <w:sz w:val="24"/>
          <w:szCs w:val="24"/>
        </w:rPr>
        <w:br/>
        <w:t xml:space="preserve">Kutatási kérdésem („Hogyan járul hozzá a „fun culture” a diákszervezeti életvilág gyarmatosításához?”) három vizsgálódási perspektívát is feltár: a „fun culture”-t, mint a szervezet szórakozáson alapuló kultúráját; a diákszervezetet, mint az egyetemi hallgatók és a vállalatok közötti kohéziós erőt; illetve az életvilág gyarmatosítását, mint külső befolyás alapján történő tevékenységvégzést.</w:t>
      </w:r>
      <w:r>
        <w:rPr>
          <w:color w:val="000000"/>
          <w:sz w:val="24"/>
          <w:szCs w:val="24"/>
        </w:rPr>
        <w:br/>
        <w:t xml:space="preserve">Mintám a TLL Diákszervezet volt és jelenlegi tagjaiból áll össze. Kvalitatív módszertant alkalmazva, húsz félig strukturált interjú segítségével vizsgáltam meg kutatási kérdésem szempontjait; törekedve a mögöttes okok, magyarázatok, miértek feltárására és megértésére.</w:t>
      </w:r>
      <w:r>
        <w:rPr>
          <w:color w:val="000000"/>
          <w:sz w:val="24"/>
          <w:szCs w:val="24"/>
        </w:rPr>
        <w:br/>
        <w:t xml:space="preserve">Eredményeim rámutatnak arra, hogy a „fun culture” segíti a hallgatók szakmai fejlődését és elköteleződését, ugyanakkor hozzájárulhat a diákszervezeti életvilág gyarmatosításához is. A tagok a vállalati partnerek igényeinek megfelelő munkaerővé válnak: a hallgatók a képzéseken azt tanulják, amit a cégek akarnak. Mindez a szervezeti autonómia csökkenését és a tagok fejlődési szabadságának korlátozását eredményezheti identitásuk szabályozása mellett.</w:t>
      </w:r>
      <w:r>
        <w:rPr>
          <w:color w:val="000000"/>
          <w:sz w:val="24"/>
          <w:szCs w:val="24"/>
        </w:rPr>
        <w:br/>
        <w:t xml:space="preserve">Kutatásom kiemeli továbbá, hogy a közösségi dinamikák jelentős hatással vannak a normák és értékek fenntartására: a diákszervezeti életvilág újratermelődik, azaz a tagok maguk azok, akik a diákszervezeti értékek aktív követésével alávetik magukat a potenciális identitásszabályozásnak, miközben még jól is érzik magukat.</w:t>
      </w:r>
      <w:r>
        <w:rPr>
          <w:color w:val="000000"/>
          <w:sz w:val="24"/>
          <w:szCs w:val="24"/>
        </w:rPr>
        <w:br/>
        <w:t xml:space="preserve">Fő következtetésem, hogy a „fun culture” és a vállalati partnerségek révén a diákszervezetek jelentősen támogathatják a tagok szakmai fejlődését, ennek ára lehet viszont a hallgatói identitás korlátozása. A diákszervezetek könnyen „munkaerőpiaci futószalaggá” válhatnak, ha nem figyelnek tudatosan az autonómia és a tagok érdekeinek, értékeinek védelmére. Javaslatom, hogy a jövőben diákszervezetek (és más társadalmi szereplők) a gyarmatosítás elleni stratégiák implementálását és alkalmazását, illetve a tagok személyes fejlődésének előtérbe helyezését is tartsák tudatosan szem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90608">
    <w:multiLevelType w:val="hybridMultilevel"/>
    <w:lvl w:ilvl="0" w:tplc="92172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90608">
    <w:abstractNumId w:val="72690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52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