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VARGA</w:t>
            </w:r>
          </w:p>
          <w:p w:rsidR="00C275A3" w:rsidRDefault="00CA6B74" w:rsidP="00C275A3">
            <w:pPr>
              <w:pStyle w:val="Hallgatokepzes"/>
            </w:pPr>
            <w:r w:rsidRPr="001067CD">
              <w:rPr>
                <w:i/>
              </w:rPr>
              <w:t>tamas.varga.1418@gmail.com</w:t>
            </w:r>
            <w:r w:rsidRPr="001067CD">
              <w:rPr>
                <w:i/>
              </w:rPr>
              <w:br/>
            </w:r>
            <w:r w:rsidR="00A96AEC">
              <w:t>Management and Leadership</w:t>
            </w:r>
            <w:r w:rsidR="00A96AEC">
              <w:br/>
            </w:r>
            <w:r w:rsidR="00E77B23">
              <w:t>MSc,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Anna Laura Hidegh</w:t>
            </w:r>
          </w:p>
          <w:p w:rsidR="00DB4822" w:rsidRDefault="00DB4822" w:rsidP="00BA6BAF">
            <w:pPr>
              <w:pStyle w:val="Konzulensektitulus"/>
            </w:pPr>
            <w:r w:rsidRPr="00DB4822">
              <w:t>associate professor, BCE VTI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Labour market assembly line? The role of the „fun culture” in the colonisation of the student organisation life through the example of the TLL Student Organisation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student organisation; fun culture; colonisation of the lifeworld; identity regulation; labour market</w:t>
      </w:r>
      <w:r>
        <w:t xml:space="preserve"/>
      </w:r>
    </w:p>
    <w:p>
      <w:pPr>
        <w:widowControl w:val="on"/>
        <w:pBdr/>
        <w:spacing w:before="240" w:after="240" w:line="240" w:lineRule="auto"/>
        <w:ind w:left="0" w:right="0"/>
        <w:jc w:val="left"/>
      </w:pPr>
      <w:r>
        <w:rPr>
          <w:color w:val="000000"/>
          <w:sz w:val="24"/>
          <w:szCs w:val="24"/>
        </w:rPr>
        <w:t xml:space="preserve">In my paper I analyzed the phenomenon of lifeworld-colonialism (in context of Habermas) resulting from the intertwining of student organisations – which are becoming more popular among universities – and the cultural concept of ’fun culture’, focusing on the professional development and identity of the members. My aim was to explore and understand how ’fun culture’ shapes students' community experiences and professional orientation.</w:t>
      </w:r>
      <w:r>
        <w:rPr>
          <w:color w:val="000000"/>
          <w:sz w:val="24"/>
          <w:szCs w:val="24"/>
        </w:rPr>
        <w:br/>
        <w:t xml:space="preserve">My research question (’How does 'fun culture' contribute to the colonisation of the student organisation's lifeworld?’) explores three perspectives of inquiry: 'fun culture' as the organisation's fun-based culture; student organisation as a cohesive force between university students and companies; and colonisation of lifeworld as doing activities based on external influence.</w:t>
      </w:r>
      <w:r>
        <w:rPr>
          <w:color w:val="000000"/>
          <w:sz w:val="24"/>
          <w:szCs w:val="24"/>
        </w:rPr>
        <w:br/>
        <w:t xml:space="preserve">My sample is made up of former and current members of the TLL Student Organisation. Using qualitative methodology I explored the aspects of my research question through twenty semi-structured interviews; seeking to uncover and understand the underlying reasons, explanations and whys.</w:t>
      </w:r>
      <w:r>
        <w:rPr>
          <w:color w:val="000000"/>
          <w:sz w:val="24"/>
          <w:szCs w:val="24"/>
        </w:rPr>
        <w:br/>
        <w:t xml:space="preserve">My results show that ’fun culture’ helps students' professional development and engagement, but can also contribute to the colonisation of the student organisations’ lifeworld. Members become workforce that meet the needs of corporate partners: they learn what the company wants them to learn. This can lead to the loss of organisational autonomy and the restriction of members' freedom of development, while their identity is also being regulated.</w:t>
      </w:r>
      <w:r>
        <w:rPr>
          <w:color w:val="000000"/>
          <w:sz w:val="24"/>
          <w:szCs w:val="24"/>
        </w:rPr>
        <w:br/>
        <w:t xml:space="preserve">My research also highlights that community dynamics have a significant impact on the maintenance of norms and values: the student organisation lifeworld is being reproduced. Therefore, the members are those who make themselves subject to potential identity regulation by actively pursuing the organisation’s values, while having fun.</w:t>
      </w:r>
      <w:r>
        <w:rPr>
          <w:color w:val="000000"/>
          <w:sz w:val="24"/>
          <w:szCs w:val="24"/>
        </w:rPr>
        <w:br/>
        <w:t xml:space="preserve">My main conclusion is that through ’fun culture’ and corporate partnerships, student organisations can significantly support the professional development of their members, but at the cost of limiting student identity. A student organisation can easily become a ’labour market assembly line’ if it is not consciously attentive to the autonomy and the protection of its members' interests and values. I suggest that in the future, student organisations (and other social actors) should also be conscious of implementing and applying anti-colonial strategies and prioritising the personal development of their members.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562589">
    <w:multiLevelType w:val="hybridMultilevel"/>
    <w:lvl w:ilvl="0" w:tplc="911066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562589">
    <w:abstractNumId w:val="115625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72262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