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BOTH</w:t>
            </w:r>
          </w:p>
          <w:p w:rsidR="00C275A3" w:rsidRDefault="00CA6B74" w:rsidP="00C275A3">
            <w:pPr>
              <w:pStyle w:val="Hallgatokepzes"/>
            </w:pPr>
            <w:r w:rsidRPr="001067CD">
              <w:rPr>
                <w:i/>
              </w:rPr>
              <w:t>bothsara@gmail.com</w:t>
            </w:r>
            <w:r w:rsidRPr="001067CD">
              <w:rPr>
                <w:i/>
              </w:rPr>
              <w:br/>
            </w:r>
            <w:r w:rsidR="00A96AEC">
              <w:t>Business Development</w:t>
            </w:r>
            <w:r w:rsidR="00A96AEC">
              <w:br/>
            </w:r>
            <w:r w:rsidR="00E77B23">
              <w:t>MSc, 2.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Katalin Ásványi</w:t>
            </w:r>
          </w:p>
          <w:p w:rsidR="00DB4822" w:rsidRDefault="00DB4822" w:rsidP="00BA6BAF">
            <w:pPr>
              <w:pStyle w:val="Konzulensektitulus"/>
            </w:pPr>
            <w:r w:rsidRPr="00DB4822">
              <w:t>associate professor,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People With Reduced Work Capacity: New Paths To Corporate Success?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success; Employees with altered work capacity; Workplace inclusion; Untapped resources; Q-methodology</w:t>
      </w:r>
      <w:r>
        <w:t xml:space="preserve"/>
      </w:r>
    </w:p>
    <w:p>
      <w:pPr>
        <w:widowControl w:val="on"/>
        <w:pBdr/>
        <w:spacing w:before="240" w:after="240" w:line="240" w:lineRule="auto"/>
        <w:ind w:left="0" w:right="0"/>
        <w:jc w:val="left"/>
      </w:pPr>
      <w:r>
        <w:rPr>
          <w:color w:val="000000"/>
          <w:sz w:val="24"/>
          <w:szCs w:val="24"/>
        </w:rPr>
        <w:t xml:space="preserve">Individuals with altered work capacity embody a diverse range of characteristics that extend beyond a clinical diagnosis. The primary aim of this research is to explore how the employment of workers with altered work capacity may influence corporate success within companies operating in the retail sector.</w:t>
      </w:r>
      <w:r>
        <w:rPr>
          <w:color w:val="000000"/>
          <w:sz w:val="24"/>
          <w:szCs w:val="24"/>
        </w:rPr>
        <w:br/>
        <w:t xml:space="preserve">This topic is of significant importance, as the social acceptance and integration of individuals with altered work capacity are pivotal for enhancing their active participation in the labor market and increasing their economic engagement. Achieving these goals, however, requires employers to recognize the organizational benefits of hiring such employees and understand how they can contribute to the success of the organization.</w:t>
      </w:r>
      <w:r>
        <w:rPr>
          <w:color w:val="000000"/>
          <w:sz w:val="24"/>
          <w:szCs w:val="24"/>
        </w:rPr>
        <w:br/>
        <w:t xml:space="preserve">To conduct this analysis, Q-methodology is employed, comparing two samples: one consisting of employees who work alongside colleagues with altered work capacity and another comprising those without such experience. To gain a deeper understanding of the opinions and preferences of the respondents, the research is supplemented by expert interviews. This comprehensive approach aims to identify potential organizational success factors and to examine the differences between the two groups in terms of their acceptance of individuals with altered work capacity, as well as whether such acceptance manifests in everyday workplace interactions.</w:t>
      </w:r>
      <w:r>
        <w:rPr>
          <w:color w:val="000000"/>
          <w:sz w:val="24"/>
          <w:szCs w:val="24"/>
        </w:rPr>
        <w:br/>
        <w:t xml:space="preserve">The research sample consists of employees and managers of Decathlon, a retail chain known for its long-standing practice of employing individuals with altered work capacity as part of its strategy for workplace inclusion.</w:t>
      </w:r>
      <w:r>
        <w:rPr>
          <w:color w:val="000000"/>
          <w:sz w:val="24"/>
          <w:szCs w:val="24"/>
        </w:rPr>
        <w:br/>
        <w:t xml:space="preserve">The findings indicate that employing workers with altered work capacity contributes to corporate success across eight distinct dimensions. Employees with experience working alongside such colleagues acknowledge that their inclusion can positively influence consumer preferences, whereas those without such experience do not share this view. Both groups, however, recognize the benefits of tax optimization. Moreover, expert interviews suggest that collaborative work positively influences social acceptance outside the workplace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37979">
    <w:multiLevelType w:val="hybridMultilevel"/>
    <w:lvl w:ilvl="0" w:tplc="17263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37979">
    <w:abstractNumId w:val="942379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3875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