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IBRAHIM KHALIL</w:t>
            </w:r>
          </w:p>
          <w:p w:rsidR="00C275A3" w:rsidRDefault="00CA6B74" w:rsidP="00C275A3">
            <w:pPr>
              <w:pStyle w:val="Hallgatokepzes"/>
            </w:pPr>
            <w:r w:rsidRPr="001067CD">
              <w:rPr>
                <w:i/>
              </w:rPr>
              <w:t>islamian27442@gmail.com</w:t>
            </w:r>
            <w:r w:rsidRPr="001067CD">
              <w:rPr>
                <w:i/>
              </w:rPr>
              <w:br/>
            </w:r>
            <w:r w:rsidR="00A96AEC">
              <w:t/>
            </w:r>
            <w:r w:rsidR="00A96AEC">
              <w:br/>
            </w:r>
            <w:r w:rsidR="00E77B23">
              <w:t>MSc, 5.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w:r>
          </w:p>
          <w:p w:rsidR="00DB4822" w:rsidRDefault="00DB4822" w:rsidP="00BA6BAF">
            <w:pPr>
              <w:pStyle w:val="Konzulensektitulus"/>
            </w:pPr>
            <w:r w:rsidRPr="00DB4822">
              <w:t>, </w:t>
            </w:r>
          </w:p>
        </w:tc>
      </w:tr>
      <w:tr w:rsidR="00DB4822" w:rsidTr="00DB4822">
        <w:tc>
          <w:tcPr>
            <w:tcW w:w="9854" w:type="dxa"/>
          </w:tcPr>
          <w:p w:rsidR="00DB4822" w:rsidRPr="00DB4822" w:rsidRDefault="00DB4822" w:rsidP="00BA6BAF">
            <w:pPr>
              <w:pStyle w:val="Konzulenseknev"/>
            </w:pPr>
            <w:r w:rsidRPr="00DB4822">
              <w:t/>
            </w:r>
          </w:p>
          <w:p w:rsidR="00DB4822" w:rsidRDefault="00DB4822" w:rsidP="00BA6BAF">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Gas Crisis, Consumer Behavior, Price Hikes, Europe</w:t>
      </w:r>
      <w:r>
        <w:t xml:space="preserve"/>
      </w:r>
    </w:p>
    <w:p>
      <w:pPr>
        <w:widowControl w:val="on"/>
        <w:pBdr/>
        <w:spacing w:before="240" w:after="240" w:line="240" w:lineRule="auto"/>
        <w:ind w:left="0" w:right="0"/>
        <w:jc w:val="left"/>
      </w:pPr>
      <w:r>
        <w:rPr>
          <w:color w:val="000000"/>
          <w:sz w:val="24"/>
          <w:szCs w:val="24"/>
        </w:rPr>
        <w:t xml:space="preserve">Author: Ibrahim Khalil, MSc. Economic Analysis</w:t>
      </w:r>
    </w:p>
    <w:p>
      <w:pPr>
        <w:widowControl w:val="on"/>
        <w:pBdr/>
        <w:spacing w:before="240" w:after="240" w:line="240" w:lineRule="auto"/>
        <w:ind w:left="0" w:right="0"/>
        <w:jc w:val="left"/>
      </w:pPr>
      <w:r>
        <w:rPr>
          <w:color w:val="000000"/>
          <w:sz w:val="24"/>
          <w:szCs w:val="24"/>
        </w:rPr>
        <w:t xml:space="preserve">Supervisor: Szajkó Gabriella PhD, Senior Research Associate, Regional Centre for Energy Policy Research</w:t>
      </w:r>
    </w:p>
    <w:p>
      <w:pPr>
        <w:widowControl w:val="on"/>
        <w:pBdr/>
        <w:spacing w:before="240" w:after="240" w:line="240" w:lineRule="auto"/>
        <w:ind w:left="0" w:right="0"/>
        <w:jc w:val="left"/>
      </w:pPr>
      <w:r>
        <w:rPr>
          <w:color w:val="000000"/>
          <w:sz w:val="24"/>
          <w:szCs w:val="24"/>
        </w:rPr>
        <w:t xml:space="preserve">Natural gas being a crucial source of energy resources gas has played an essential role in economic development. This study attempts to investigate the causal effects of natural gas price hikes on the adjustment of gas consumption by households in Germany between 2018 &amp; 2023 at the backdrop of global energy crisis and recent Russia-Ukraine conflict. Germany as a biggest importer of the Russian gas holds significance for the whole European natural gas market. The households’ sector in Germany possesses interesting features regarding natural gas consumption as almost half of German household utilize natural gas and around 70% of the households use it for space heating. Gas price elasticity is estimated using an aggregate monthly household gas consumption data through ordinary least squared (OLS) regression model. This model has been employed as it enables us to regress the changes in the dependent variable (household gas consumption) on the changes in the independent variable (household gas prices) and to observe the effect. The results show -0.111 of gas price elasticity for households and small business in Germany during this period. Additional controls such as temperature variation, mean household income, government support provided to the households and crisis awareness of the German netizens are taken into consideration during the analysis. German households have significantly reduced its natural consumption with a certain lagged effect beholden to the existence of fixed price long term gas contracts.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48985">
    <w:multiLevelType w:val="hybridMultilevel"/>
    <w:lvl w:ilvl="0" w:tplc="32641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48985">
    <w:abstractNumId w:val="620489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356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