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MATYAS-PETER</w:t>
            </w:r>
          </w:p>
          <w:p w:rsidR="00C275A3" w:rsidRDefault="00CA6B74" w:rsidP="00C275A3">
            <w:pPr>
              <w:pStyle w:val="Hallgatokepzes"/>
            </w:pPr>
            <w:r w:rsidRPr="001067CD">
              <w:rPr>
                <w:i/>
              </w:rPr>
              <w:t>matyas1peter2tamas323@gmail.com</w:t>
            </w:r>
            <w:r w:rsidRPr="001067CD">
              <w:rPr>
                <w:i/>
              </w:rPr>
              <w:br/>
            </w:r>
            <w:r w:rsidR="00A96AEC">
              <w:t>Economic analysis</w:t>
            </w:r>
            <w:r w:rsidR="00A96AEC">
              <w:br/>
            </w:r>
            <w:r w:rsidR="00E77B23">
              <w:t>MSc, 2.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SAMU KAPLONY TÓSOKI</w:t>
            </w:r>
          </w:p>
          <w:p w:rsidR="00DB4822" w:rsidRDefault="00CA6B74" w:rsidP="004D7940">
            <w:pPr>
              <w:pStyle w:val="Hallgatokepzes"/>
            </w:pPr>
            <w:r w:rsidRPr="001067CD">
              <w:rPr>
                <w:i/>
              </w:rPr>
              <w:t>tos.kop.aa@gmail.com</w:t>
            </w:r>
            <w:bookmarkStart w:id="1" w:name="_GoBack"/>
            <w:bookmarkEnd w:id="1"/>
            <w:r w:rsidRPr="001067CD">
              <w:br/>
            </w:r>
            <w:r w:rsidR="00C275A3">
              <w:t>Business administration</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Trautmann</w:t>
            </w:r>
          </w:p>
          <w:p w:rsidR="00DB4822" w:rsidRDefault="00DB4822" w:rsidP="00BA6BAF">
            <w:pPr>
              <w:pStyle w:val="Konzulensektitulus"/>
            </w:pPr>
            <w:r w:rsidRPr="00DB4822">
              <w:t>lecturer,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China's digital economy in a global point of view - The role and significance of the digitalization and artificial intelligence on the Chinese economy and social-governance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China; digital_economy; supply_chains; party-state; corporate governance</w:t>
      </w:r>
      <w:r>
        <w:t xml:space="preserve"/>
      </w:r>
    </w:p>
    <w:p>
      <w:pPr>
        <w:widowControl w:val="on"/>
        <w:pBdr/>
        <w:spacing w:before="240" w:after="240" w:line="240" w:lineRule="auto"/>
        <w:ind w:left="0" w:right="0"/>
        <w:jc w:val="left"/>
      </w:pPr>
      <w:r>
        <w:rPr>
          <w:color w:val="000000"/>
          <w:sz w:val="24"/>
          <w:szCs w:val="24"/>
        </w:rPr>
        <w:t xml:space="preserve">This study highlights China as one of the most significant experiments in economic policymaking, where, according to the authors, societal adaptability has kept pace with the rapid acceleration of technology more effectively than in other countries. The text analyzes the new production structures emerging under changing global circumstances and concludes that the Chinese government has successfully developed a robust digital economy as part of an integrated economic strategy, providing effective responses to demographic and productivity challenges. The party-state's influence within corporate governance in China has fostered an economic management culture that is resilient to internal corporate crises and flexible in the face of exogenous challenges. One of the paper’s main claims is that this capacity for adaptability is a key element of the Chinese economy, enabling it to maintain a socialist economic framework even after similar ideologically oriented systems failed by the late 20th century. Through an autonomous technology policy, China has built high value-added production capacities that have elevated its position in global supply chains, secured dominant positions regionally, and strengthened its role within the networks of developing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52622">
    <w:multiLevelType w:val="hybridMultilevel"/>
    <w:lvl w:ilvl="0" w:tplc="27652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52622">
    <w:abstractNumId w:val="885526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6758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