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HODOSI ROZI</w:t>
            </w:r>
          </w:p>
          <w:p w:rsidR="00C275A3" w:rsidRDefault="00CA6B74" w:rsidP="00C275A3">
            <w:pPr>
              <w:pStyle w:val="Hallgatokepzes"/>
            </w:pPr>
            <w:r w:rsidRPr="001067CD">
              <w:rPr>
                <w:i/>
              </w:rPr>
              <w:t>hodosirozi@gmail.com</w:t>
            </w:r>
            <w:r w:rsidRPr="001067CD">
              <w:rPr>
                <w:i/>
              </w:rPr>
              <w:br/>
            </w:r>
            <w:r w:rsidR="00A96AEC">
              <w:t>pénzügy és számvitel (angol nyelven)</w:t>
            </w:r>
            <w:r w:rsidR="00A96AEC">
              <w:br/>
            </w:r>
            <w:r w:rsidR="00E77B23">
              <w:t>BSc, 7. félév</w:t>
            </w:r>
          </w:p>
          <w:p w:rsidR="00C265CE" w:rsidRPr="009E5FF1" w:rsidRDefault="00E77B23" w:rsidP="00BA6BAF">
            <w:pPr>
              <w:pStyle w:val="Hallgatointezmeny-kar"/>
              <w:rPr>
                <w:b/>
                <w:caps/>
              </w:rPr>
            </w:pPr>
            <w:r>
              <w:t>Eötvös Loránd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Szívós László</w:t>
            </w:r>
          </w:p>
          <w:p w:rsidR="00DB4822" w:rsidRDefault="00DB4822" w:rsidP="00BA6BAF">
            <w:pPr>
              <w:pStyle w:val="Konzulensektitulus"/>
            </w:pPr>
            <w:r w:rsidRPr="00DB4822">
              <w:t>egyetemi adjunktus,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ESG visszaélések eredménymenedzsmentre gyakorolt hatásának elemzése olasz és német tőzsdei cégek mintáján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eredménymenedzsment, módosított Jones modell, ESG, ESG visszaélések</w:t>
      </w:r>
      <w:r>
        <w:t xml:space="preserve"/>
      </w:r>
    </w:p>
    <w:p>
      <w:pPr>
        <w:widowControl w:val="on"/>
        <w:pBdr/>
        <w:spacing w:before="240" w:after="240" w:line="240" w:lineRule="auto"/>
        <w:ind w:left="0" w:right="0"/>
        <w:jc w:val="left"/>
      </w:pPr>
      <w:r>
        <w:rPr>
          <w:color w:val="000000"/>
          <w:sz w:val="24"/>
          <w:szCs w:val="24"/>
        </w:rPr>
        <w:t xml:space="preserve">A kutatás azt vizsgálja, hogy a német és olasz tőzsdén jegyzett vállalatok esetén befolyásolják-e az ESG-vel kapcsolatos visszaélések a vállalatok eredménymenedzsment gyakorlatát, illetve, hogy a vállalatok ESG teljesítménye befolyásolja-e ezt a kapcsolatot. Az ESG visszaéléseknek a vállalati értékre és ezáltal az eredménymenedzsmentre gyakorolt lehetséges hatását részletes irodalmi áttekintés mutatja be. A kutatás hipotéziseit 153 vállalat 2018-2022-es időszakból gyűjtött adatait felhasználva fix hatású paneladat regressziós modell segítségével vizsgáltam, amely során figyelembevételre került azt is, hogy a különböző ESG teljesítménnyel rendelkező vállalatok eredménymenedzsment gyakorlatukban eltérően reagálhatnak a velük kapcsolatban közzétett ESG visszaélésekre. Az ESG visszaélések és a cégek eredménymenedzsment gyakorlata közötti kapcsolatot vizsgáló hipotézis részben beigazolódott. A vállalatok ESG teljesítményét és országát figyelembe véve az eredmények azt mutatják, hogy ha egy vállalat ESG teljesítménye viszonylag alacsony, akkor a vállalatok jellemzően eredmény csökkentő eredménymenedzsmentet alkalmaznak, rontják a tárgyévi eredményüket annak érdekében, hogy ezáltal a következő évi teljesítményt jobb színben tudják feltüntetni. A jobb ESG teljesítménnyel rendelkezdő vállalatoknál azonban a hatás nem bizonyult szignifikánsnak. Ez arra utalhat, hogy ezeknek a vállalatoknak valószínűleg jobb a hírnevük, jobban megbíznak bennük a befektetők, így nincs szükségük eredménymanipulációs módszerekhez folyamodni annak érdekében, hogy kompenzáljanak az ESG visszaélések vállalati értékre gyakorolt esetleges negatív hatásaiért. A jól megalapozott befektetési döntésekhez elengedhetetlenek az olyan nem pénzügyi adatok, mint például az ESG visszaélésekben való érintettség figyelembevétele. Bár az ESG eredménymenedzsmentre gyakorolt hatásáról eddig számos kutatás született, tudásom szerint az ESG visszaélések hatását mindeddig még nem vizsgálták. Ezen kutatási rés betöltésével a kutatás eredményei arra ösztönözhetik a befektetőket és könyvvizsgálókat, hogy különösen figyeljenek az ESG-vel kapcsolatos visszaélésekben érintett vállalatokra.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53056">
    <w:multiLevelType w:val="hybridMultilevel"/>
    <w:lvl w:ilvl="0" w:tplc="84609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53056">
    <w:abstractNumId w:val="85153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3483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