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ROZI HODOSI</w:t>
            </w:r>
          </w:p>
          <w:p w:rsidR="00C275A3" w:rsidRDefault="00CA6B74" w:rsidP="00C275A3">
            <w:pPr>
              <w:pStyle w:val="Hallgatokepzes"/>
            </w:pPr>
            <w:r w:rsidRPr="001067CD">
              <w:rPr>
                <w:i/>
              </w:rPr>
              <w:t>hodosirozi@gmail.com</w:t>
            </w:r>
            <w:r w:rsidRPr="001067CD">
              <w:rPr>
                <w:i/>
              </w:rPr>
              <w:br/>
            </w:r>
            <w:r w:rsidR="00A96AEC">
              <w:t>finance and accounting</w:t>
            </w:r>
            <w:r w:rsidR="00A96AEC">
              <w:br/>
            </w:r>
            <w:r w:rsidR="00E77B23">
              <w:t>BSc, 7. semester</w:t>
            </w:r>
          </w:p>
          <w:p w:rsidR="00C265CE" w:rsidRPr="009E5FF1" w:rsidRDefault="00E77B23" w:rsidP="00BA6BAF">
            <w:pPr>
              <w:pStyle w:val="Hallgatointezmeny-kar"/>
              <w:rPr>
                <w:b/>
                <w:caps/>
              </w:rPr>
            </w:pPr>
            <w:r>
              <w:t>Eötvös Loránd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Szívós </w:t>
            </w:r>
          </w:p>
          <w:p w:rsidR="00DB4822" w:rsidRDefault="00DB4822" w:rsidP="00BA6BAF">
            <w:pPr>
              <w:pStyle w:val="Konzulensektitulus"/>
            </w:pPr>
            <w:r w:rsidRPr="00DB4822">
              <w:t>senior lecturer,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ESG Controversies on Earnings Management: Evidence from the German and Italian Stock Exchange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earnings management, modified Jones model, ESG, ESG controversy</w:t>
      </w:r>
      <w:r>
        <w:t xml:space="preserve"/>
      </w:r>
    </w:p>
    <w:p>
      <w:pPr>
        <w:widowControl w:val="on"/>
        <w:pBdr/>
        <w:spacing w:before="240" w:after="240" w:line="240" w:lineRule="auto"/>
        <w:ind w:left="0" w:right="0"/>
        <w:jc w:val="left"/>
      </w:pPr>
      <w:r>
        <w:rPr>
          <w:color w:val="000000"/>
          <w:sz w:val="24"/>
          <w:szCs w:val="24"/>
        </w:rPr>
        <w:t xml:space="preserve">The paper aims to invetigate whether ESG controversies influence the use of earnings management among firms listed on the German and Italian stock exchange, and whether the firms’ ESG performance moderates this relationship. A detailed literature review about earnings management and the ESG controversy score’s effect on the firm value describes the thought process behind the assumption that ESG controversies give rise to earnings manipulation. With data from 153 listed firms collected from Refinitiv Eikon database for the time period between 2018 and 2022, the research hypotheses were tested by using a fixed effect panel regression model which also incorporated the fact that firms with different ESG performance might react differently with their earnings management practices to being involved in a controversy. The hypothesis about the controversies’ effect on earnings manipulation was partially accepted. When considering the ESG performance and the countries’ effect, the results show that if the companies’ ESG performance is relatively low, they tend to use income decreasing manipulation to worsen their current year’s earnings and thus make the next year’s performance seem better. However, the effect was not found to be significant for firms performing well in terms of ESG. This could possibly mean that they have a better reputation, the stakeholders put more trust in them, so they do not need to resort to earnings manipulation methods to compensate for the possible negative effects controversies could have on the firm value. To make well informed financial decisions considering non-financial data, such as being involved in an ESG controversy, plays a crucial role. While there have been number of research on ESG’s effect on earnings management, up to my knowledge the effect of controversies has not been examined yet. By closing this research gap, the results could encourage investors and auditors to especially watch out for firms which have been involved in ESG related controversies.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18552">
    <w:multiLevelType w:val="hybridMultilevel"/>
    <w:lvl w:ilvl="0" w:tplc="98658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18552">
    <w:abstractNumId w:val="43418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64861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