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POGÁCSÁS NÓRA</w:t>
            </w:r>
          </w:p>
          <w:p w:rsidR="00C275A3" w:rsidRDefault="00CA6B74" w:rsidP="00C275A3">
            <w:pPr>
              <w:pStyle w:val="Hallgatokepzes"/>
            </w:pPr>
            <w:r w:rsidRPr="001067CD">
              <w:rPr>
                <w:i/>
              </w:rPr>
              <w:t>pogacsasnori@gmail.com</w:t>
            </w:r>
            <w:r w:rsidRPr="001067CD">
              <w:rPr>
                <w:i/>
              </w:rPr>
              <w:br/>
            </w:r>
            <w:r w:rsidR="00A96AEC">
              <w:t>Jog- és Államtudomány</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Sulyok Katalin</w:t>
            </w:r>
          </w:p>
          <w:p w:rsidR="00DB4822" w:rsidRDefault="00DB4822" w:rsidP="00BA6BAF">
            <w:pPr>
              <w:pStyle w:val="Konzulensektitulus"/>
            </w:pPr>
            <w:r w:rsidRPr="00DB4822">
              <w:t>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étrendszabályozás jogi lehetőségei a klímavédelem érdekében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 Klímavédelem, Jogalapok, Jogi kötelezettségek, Élelmiszerszabályozás</w:t>
      </w:r>
      <w:r>
        <w:t xml:space="preserve"/>
      </w:r>
    </w:p>
    <w:p>
      <w:pPr>
        <w:widowControl w:val="on"/>
        <w:pBdr/>
        <w:spacing w:before="240" w:after="240" w:line="240" w:lineRule="auto"/>
        <w:ind w:left="0" w:right="0"/>
        <w:jc w:val="left"/>
      </w:pPr>
      <w:r>
        <w:rPr>
          <w:color w:val="000000"/>
          <w:sz w:val="24"/>
          <w:szCs w:val="24"/>
        </w:rPr>
        <w:t xml:space="preserve">A kutatás célja annak feltárása, hogy jogilag miként korlátozható az állati eredetű élelmiszerek, különösen a hús fogyasztása, továbbá, hogy ennek milyen jogalapjai és szabályozási eszközei lehetnek. A FAO (ENSZ Élelmezési és Mezőgazdasági Szervezete) és az IPCC (International Panel on Climate Change) adatai alapján az állati eredetű élelmiszerek helyett a növényi alapú étrend fenntarthatóbb a környezet és az egészség számára, ugyanakkor számos jelentős jogi kihívás elé állítja az államokat, amennyiben ilyen irányú szabályozást kívánna bevezetni. A kutatás központi kérdése tehát, hogy lehetséges-e a fogyasztói szokások jogi úton történő befolyásolása, és ha igen, akkor ez milyen jogi keretek között történhet.</w:t>
      </w:r>
    </w:p>
    <w:p>
      <w:pPr>
        <w:widowControl w:val="on"/>
        <w:pBdr/>
        <w:spacing w:before="240" w:after="240" w:line="240" w:lineRule="auto"/>
        <w:ind w:left="0" w:right="0"/>
        <w:jc w:val="left"/>
      </w:pPr>
      <w:r>
        <w:rPr>
          <w:color w:val="000000"/>
          <w:sz w:val="24"/>
          <w:szCs w:val="24"/>
        </w:rPr>
        <w:br/>
        <w:t xml:space="preserve">A vizsgálat során kitérek a klímaváltozás és az élelmiszerbiztonság kapcsolatára, valamint a nem fenntartható élelmiszertermelés környezetkárosító hatásaira. Az agrárszektor és az állati eredetű élelmiszerek szerepe kiemelkedő az üvegházhatású gázok kibocsátásában, ami fokozza a szabályozás szükségességét. A kutatás különösen az Európai Unió jogi normái, a Párizsi Egyezmény, az Alkotmánybíróság gyakorlata és az Emberi Jogok Európai Bíróságának gyakorlata alapján vizsgálja, hogy az államok milyen jogalapokkal, valamint kötelezettségekkel rendelkeznek a klímavédelem és a fenntarthatóság előmozdítására. A kutatás azt is elemzi, hogy az államok milyen eszközökkel, például adópolitikával, támogatásokkal és/vagy közvetlen korlátozásokkal terelhetik a fogyasztói magatartást fenntarthatóbb irányba.</w:t>
      </w:r>
    </w:p>
    <w:p>
      <w:pPr>
        <w:widowControl w:val="on"/>
        <w:pBdr/>
        <w:spacing w:before="240" w:after="240" w:line="240" w:lineRule="auto"/>
        <w:ind w:left="0" w:right="0"/>
        <w:jc w:val="left"/>
      </w:pPr>
      <w:r>
        <w:rPr>
          <w:color w:val="000000"/>
          <w:sz w:val="24"/>
          <w:szCs w:val="24"/>
        </w:rPr>
        <w:br/>
        <w:t xml:space="preserve">Összegzésként a kutatás arra a következtetésre jut, hogy a szabályozás hatékonysága és jogszerűsége több jogi, társadalmi és gazdasági tényezőtől függ. A kutatás eredményei rámutatnak arra, hogy az államoknak az agrárszektort és különösen az állati eredetű élelmiszerek előállítását szigorúbban kellene szabályozniuk mind a klímavédelmi, mind az egészségügyi célok elérése érdekében. A nemzetközi és európai jogi kötelezettségek alapján az államok számára elkerülhetetlen lesz a szigorúbb élelmiszerszabályozás bevezetése, ugyanakkor ezek végrehajtása során számos jogi kihívással kell szembenézniük. Az eredmények alapján azonban egyértelművé válik, hogy az étrendi szokások megváltoztatása és az állati eredetű élelmiszerek korlátozása jelentős lépést jelentene a fenntarthatóság és a klímavédelem irányába.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46290">
    <w:multiLevelType w:val="hybridMultilevel"/>
    <w:lvl w:ilvl="0" w:tplc="89311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46290">
    <w:abstractNumId w:val="30546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234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