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GÉMES ZSÓFIA ANNA</w:t>
            </w:r>
          </w:p>
          <w:p w:rsidR="00C275A3" w:rsidRDefault="00CA6B74" w:rsidP="00C275A3">
            <w:pPr>
              <w:pStyle w:val="Hallgatokepzes"/>
            </w:pPr>
            <w:r w:rsidRPr="001067CD">
              <w:rPr>
                <w:i/>
              </w:rPr>
              <w:t>gemeszsofia@student.elte.hu</w:t>
            </w:r>
            <w:r w:rsidRPr="001067CD">
              <w:rPr>
                <w:i/>
              </w:rPr>
              <w:br/>
            </w:r>
            <w:r w:rsidR="00A96AEC">
              <w:t>jogász</w:t>
            </w:r>
            <w:r w:rsidR="00A96AEC">
              <w:br/>
            </w:r>
            <w:r w:rsidR="00E77B23">
              <w:t>Osztatlan, 4.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Ambrus István</w:t>
            </w:r>
          </w:p>
          <w:p w:rsidR="00DB4822" w:rsidRDefault="00DB4822" w:rsidP="00BA6BAF">
            <w:pPr>
              <w:pStyle w:val="Konzulensektitulus"/>
            </w:pPr>
            <w:r w:rsidRPr="00DB4822">
              <w:t>habilitált egyetemi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Súlyponti kérdések a katonai büntetőjogban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parancs, katona, hivatalos személy, elöljáró</w:t>
      </w:r>
      <w:r>
        <w:t xml:space="preserve"/>
      </w:r>
    </w:p>
    <w:p>
      <w:pPr>
        <w:widowControl w:val="on"/>
        <w:pBdr/>
        <w:spacing w:before="240" w:after="240" w:line="240" w:lineRule="auto"/>
        <w:ind w:left="0" w:right="0"/>
        <w:jc w:val="left"/>
      </w:pPr>
      <w:r>
        <w:rPr>
          <w:color w:val="000000"/>
          <w:sz w:val="24"/>
          <w:szCs w:val="24"/>
        </w:rPr>
        <w:t xml:space="preserve">Súlyponti kérdések a katonai büntetőjogban</w:t>
      </w:r>
    </w:p>
    <w:p>
      <w:pPr>
        <w:widowControl w:val="on"/>
        <w:pBdr/>
        <w:spacing w:before="240" w:after="240" w:line="240" w:lineRule="auto"/>
        <w:ind w:left="0" w:right="0"/>
        <w:jc w:val="left"/>
      </w:pPr>
      <w:r>
        <w:rPr>
          <w:color w:val="000000"/>
          <w:sz w:val="24"/>
          <w:szCs w:val="24"/>
        </w:rPr>
        <w:br/>
        <w:t xml:space="preserve">A katonai életviszonyokból adódóan a polgári és katonai büntetőjog elválnak egymástól. A katonai jog sok külső tényező hatásának van kitéve, amikhez alkalmazkodni kénytelen. Többek között ilyen körülménynek minősülnek a nemzetközi konfliktusok és feszültségek, melynek hatására kialakult a törekvés a magyar katonai erők helyzetének rendezésére, szervezeti átszervezésére, egyes rájuk vonatkozó törvények módosítására. Úgy vélem, hogy a katonai büntetőjog vizsgálata is elengedhetetlen ahhoz, hogy a megfelelő készenlét érdekében megindult átszervezési, újraszabályozási folyamatok egy egységes eredményt tudjanak létrehozni a jogi szabályozás tekintetében. Ebből kifolyólag dolgozatomban a katonai büntetőjog egyes kérdéseit, ellentmondásait vizsgálom, melyekre, ha univerzális megoldást nem is lehet, de célom az egyes felvetett problémák vonatkozásában ,,tüneti kezelés” érdekében javaslatokat tenni. Dolgozatomban a katonákkal kapcsolatos halmazati ellentmondások feloldása céljából a katona fogalomba tartozók 3 új kategóriába való sorolására, egyéb lehetséges megoldásként pedig új tényállás létrehozására tettem javaslatot. Továbbá a bűncselekményre irányuló parancs kérdésköre kapcsán a békeidő és háborús helyzet megkülönböztetését az ezen esetben felmerülő büntethetőséget kizáró ok tekintetében, illetve egy nyilvánvalósági mérce kialakítását javasoltam. Mindemellett javaslatot tettem alternatívaként egy katonai sajátosságoknak megfelelő elvárhatósági mérce kialakítására. Reményeim szerint a dolgozat kellően rá tud világítani a katonai büntetőjog egyes ellentmondásaira, amelyeket érdemes figyelembe venni a honvédelmi tevékenységet érintő szabályozás újragondolása során annak érdekében, hogy a jelenlegi ezen területre vonatkozó reformtörekvések egy egységes, ellentmondásokban kevésbé bővelkedő szabályozást eredményezhessenek.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26433">
    <w:multiLevelType w:val="hybridMultilevel"/>
    <w:lvl w:ilvl="0" w:tplc="61834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26433">
    <w:abstractNumId w:val="394264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236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