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TAR BERNADETT</w:t>
            </w:r>
          </w:p>
          <w:p w:rsidR="00C275A3" w:rsidRDefault="00CA6B74" w:rsidP="00C275A3">
            <w:pPr>
              <w:pStyle w:val="Hallgatokepzes"/>
            </w:pPr>
            <w:r w:rsidRPr="001067CD">
              <w:rPr>
                <w:i/>
              </w:rPr>
              <w:t>tarberni@gmail.com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Dávid Lilla Ivett</w:t>
            </w:r>
          </w:p>
          <w:p w:rsidR="00DB4822" w:rsidRDefault="00DB4822" w:rsidP="00BA6BAF">
            <w:pPr>
              <w:pStyle w:val="Konzulensektitulus"/>
            </w:pPr>
            <w:r w:rsidRPr="00DB4822">
              <w:t>adjunktus,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remény nélküli jövő, avagy a tényleges életfogytig tartó szabadságvesztés dilemmái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reintegráció, EJEB, szabadságvesztés, életfogytiglan</w:t>
      </w:r>
      <w:r>
        <w:t xml:space="preserve"/>
      </w:r>
    </w:p>
    <w:p>
      <w:pPr>
        <w:widowControl w:val="on"/>
        <w:pBdr/>
        <w:spacing w:before="240" w:after="240" w:line="240" w:lineRule="auto"/>
        <w:ind w:left="0" w:right="0"/>
        <w:jc w:val="left"/>
      </w:pPr>
      <w:r>
        <w:rPr>
          <w:color w:val="000000"/>
          <w:sz w:val="24"/>
          <w:szCs w:val="24"/>
        </w:rPr>
        <w:t xml:space="preserve">Pályamunkámban a tényleges életfogytig tartó szabadságvesztés büntetés végrehajtásával kapcsolatban felmerülő kérdésekkel, aggályokkal foglalkozom. A téma esedékességét igazolja, hogy az Emberi Jogok Európai Bírósága Magyarországot már több ízben elmarasztalta ezzel összefüggésben, az Emberi Jogok Európai Egyezménye 3. cikkének megsértésére hivatkozva, mi több, az utolsó ítélete 2024 nyarán született. </w:t>
      </w:r>
    </w:p>
    <w:p>
      <w:pPr>
        <w:widowControl w:val="on"/>
        <w:pBdr/>
        <w:spacing w:before="240" w:after="240" w:line="240" w:lineRule="auto"/>
        <w:ind w:left="0" w:right="0"/>
        <w:jc w:val="left"/>
      </w:pPr>
      <w:r>
        <w:rPr>
          <w:color w:val="000000"/>
          <w:sz w:val="24"/>
          <w:szCs w:val="24"/>
        </w:rPr>
        <w:t xml:space="preserve">A tényleges életfogytig tartó szabadságvesztés magyar szabályozásával kapcsolatosan az alkotmánykonformitás és egyezménykonformitás egyértelműen megkérdőjeleződik, dolgozatomban a hangsúlyt azonban a felülvizsgálati mechanizmus egyezmény-sértő voltára helyeztem, különös tekintettel a kötelező kegyelmi eljárás jelenlegi szabályozására. Megkíséreltem de lege ferenda javaslatokkal élni a nemzetközi standardokhoz való igazodás érdekében, kiemelt figyelmet fordítva a tényleges életfogytig tartó szabadságvesztésre ítéltek büntetés-végrehajtásának megreformálására. Véleményem és a közvélemény szerint is mérséklendő a negyven év várakozási idő a feltételes szabadságra bocsátás felülvizsgálatáig, azonban én különbséget kívántam tenni az erőszakos többszörös visszaesőként és az első alkalommal tényleges életfogytig tartó szabadságvesztésre ítéltek feltételes szabadságra bocsátása között. Az erőszakos többszörös visszaesők esetében ugyanis már két határozott tartamú szabadságvesztés után nem kísérletezhetünk a társadalom többi tagjának veszélyeztetésével azzal, hogy feltételes szabadságra bocsátjuk őket, hátha ezúttal törvénytisztelő polgárrá váltak. Őket tekintve valós, legitim igény a társadalom védelme a teljes elszigeteltségen keresztül. Az első alkalommal tényleges életfogytig tartó szabadságvesztésre ítélteknél azonban közelebb kellene hozni a feltételes szabadság lehetőségét, mint negyven év. Esetükben felvethető, hogy a büntetés célja ne csak a fogva tartás legyen, hanem jelenjen meg a reintegráció, mint elérhető távlati cél. Az erre való kifejezett felkészítést azonban huszonöt év szabadságvesztés büntetés letöltése után, kétszer öt évig lenne célszerű végezni, s ezen időtartam sikeres eltelte után nagy eséllyel kijelenthető lenne, hogy az illető érdemes, alkalmas-e a társadalomba való visszailleszkedésre.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11395">
    <w:multiLevelType w:val="hybridMultilevel"/>
    <w:lvl w:ilvl="0" w:tplc="64783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11395">
    <w:abstractNumId w:val="88411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012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