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CZIFRA</w:t>
            </w:r>
          </w:p>
          <w:p w:rsidR="00C275A3" w:rsidRDefault="00CA6B74" w:rsidP="00C275A3">
            <w:pPr>
              <w:pStyle w:val="Hallgatokepzes"/>
            </w:pPr>
            <w:r w:rsidRPr="001067CD">
              <w:rPr>
                <w:i/>
              </w:rPr>
              <w:t>botondczifra@gmail.com</w:t>
            </w:r>
            <w:r w:rsidRPr="001067CD">
              <w:rPr>
                <w:i/>
              </w:rPr>
              <w:br/>
            </w:r>
            <w:r w:rsidR="00A96AEC">
              <w:t>law</w:t>
            </w:r>
            <w:r w:rsidR="00A96AEC">
              <w:br/>
            </w:r>
            <w:r w:rsidR="00E77B23">
              <w:t>Unified, 5. semester</w:t>
            </w:r>
          </w:p>
          <w:p w:rsidR="00C265CE" w:rsidRPr="009E5FF1" w:rsidRDefault="00E77B23" w:rsidP="00BA6BAF">
            <w:pPr>
              <w:pStyle w:val="Hallgatointezmeny-kar"/>
              <w:rPr>
                <w:b/>
                <w:caps/>
              </w:rPr>
            </w:pPr>
            <w:r>
              <w:t>Eötvös Loránd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Károly Mike</w:t>
            </w:r>
          </w:p>
          <w:p w:rsidR="00DB4822" w:rsidRDefault="00DB4822" w:rsidP="00BA6BAF">
            <w:pPr>
              <w:pStyle w:val="Konzulensektitulus"/>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Day-fine in the traffic-regulatory sanction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traffic sanctions system; speeding; income-proportional fines; sanctions system</w:t>
      </w:r>
      <w:r>
        <w:t xml:space="preserve"/>
      </w:r>
    </w:p>
    <w:p>
      <w:pPr>
        <w:widowControl w:val="on"/>
        <w:pBdr/>
        <w:spacing w:before="240" w:after="240" w:line="240" w:lineRule="auto"/>
        <w:ind w:left="0" w:right="0"/>
        <w:jc w:val="left"/>
      </w:pPr>
      <w:r>
        <w:rPr>
          <w:color w:val="000000"/>
          <w:sz w:val="24"/>
          <w:szCs w:val="24"/>
        </w:rPr>
        <w:t xml:space="preserve">Day-fines in the traffic sanctions system</w:t>
      </w:r>
    </w:p>
    <w:p>
      <w:pPr>
        <w:widowControl w:val="on"/>
        <w:pBdr/>
        <w:spacing w:before="240" w:after="240" w:line="240" w:lineRule="auto"/>
        <w:ind w:left="0" w:right="0"/>
        <w:jc w:val="left"/>
      </w:pPr>
      <w:r>
        <w:rPr>
          <w:color w:val="000000"/>
          <w:sz w:val="24"/>
          <w:szCs w:val="24"/>
        </w:rPr>
        <w:t xml:space="preserve">Are the rich really a danger on the roads? In everyday life and in the press, the perception that these drivers are more likely to break traffic rules is regularly voiced, and these intuitions are supported by international surveys. Given that traffic offences are a threat to road safety, if this intuition is correct, due attention should be paid to ensuring that the road traffic sanction system responds appropriately to offences by high-income drivers. The research question was how a reform of the road traffic sanction system could more effectively encourage wealthy drivers to obey the rules. We used economics to answer these questions and concluded that a day-fine system could be more effective in encouraging wealthy drivers to obey the rules.</w:t>
      </w:r>
      <w:r>
        <w:rPr>
          <w:color w:val="000000"/>
          <w:sz w:val="24"/>
          <w:szCs w:val="24"/>
        </w:rPr>
        <w:br/>
        <w:t xml:space="preserve">To confirm this everyday intuition, we conducted empirical research. This paper is thus the first in the national literature to report on a measurement that examines the relationship between driver income and the propensity to commit offences on national roads. Our hypothesis is that the propensity to commit offences increases monotonically with income. The hypothesis is partially confirmed.</w:t>
      </w:r>
      <w:r>
        <w:rPr>
          <w:color w:val="000000"/>
          <w:sz w:val="24"/>
          <w:szCs w:val="24"/>
        </w:rPr>
        <w:br/>
        <w:t xml:space="preserve">This paper draws on economic analysis to examine the theoretical issues involved in the application of the daily fine system. We will examine the question of the upper and lower limits of the fine, the availability of income information for the calculation of the daily fine, and the question of how much of the offender's income should be taken into account when calculating the fine. The paper concludes with a detailed proposal for a rule making instrument, in which we make concrete suggestions on how to achieve a more effective incentive for wealthy drivers by using our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24602">
    <w:multiLevelType w:val="hybridMultilevel"/>
    <w:lvl w:ilvl="0" w:tplc="56933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24602">
    <w:abstractNumId w:val="522246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581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