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nazsofi1@gmail.com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Bencsik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Körkép a budapesti kerületek által nyújtott települési támogatásokról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települési támogatás; budapesti kerületek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2015 óta a helyi önkormányzatok törvényileg kiegészítő szerepet játszanak a segélyezésben. A járási hivatalok által nyújtott ellátások reálérték-csökkenésével azonban a települések támogatások jelentősége a gyakorlatban nő.</w:t>
      </w:r>
      <w:r>
        <w:rPr>
          <w:color w:val="000000"/>
          <w:sz w:val="24"/>
          <w:szCs w:val="24"/>
        </w:rPr>
        <w:br/>
        <w:t xml:space="preserve">Kutatásomban a budapesti kerületek által nyújtott települési támogatásokat vizsgáltam. Egyrészt kvantitatív elemzést végeztem a KSH-n elérhető adatok segítségével: vizsgáltam a költségvetésből a települési támogatásra fordított kiadások nagyságát, az ellátottak arányát a lakosságon belül, az egy főre jutó átlagos ellátási összeget, illetve az ezen értékek közötti kapcsolatot. Mindemellett feldolgoztam a kerületek települési támogatást szabályozó önkormányzati rendeleteit, amikből kiindulva vizsgáltam az általános szabályozási kérdéseket és a legfontosabb települési támogatási formákat (lakhatási támogatás, gyógyszertámogatás, rendkívüli támogatás).</w:t>
      </w:r>
      <w:r>
        <w:rPr>
          <w:color w:val="000000"/>
          <w:sz w:val="24"/>
          <w:szCs w:val="24"/>
        </w:rPr>
        <w:br/>
        <w:t xml:space="preserve">Dolgozatom legfontosabb megállapítása, hogy a budapesti kerületek gyakorlata sem a legalapvetőbb szabályozási kérdésekben, sem az ellátások legfontosabb paramétereiben nem tekinthető egységesnek. Ezek a különbségek a kerületek szimbiózisán alapuló Budapest esetében nem indokolhatóak kizárólag a speciális helyi gazdasági és szociális szükségletekkel, így az eltérések igazságtalan helyzetbe hozzák a különböző kerületek lakosait.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89645">
    <w:multiLevelType w:val="hybridMultilevel"/>
    <w:lvl w:ilvl="0" w:tplc="61014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89645">
    <w:abstractNumId w:val="27389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996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