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OTTÓ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nagyotto2000@gmail.com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Balogh Virág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árazó algoritmusok versenyjogi problémái, valamint szabályozásuk eszközei.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Versenyjog, algoritmusok, árazás, összejátszás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Akár tetszik akár nem az árazó algoritmusok körülvesznek bennünket. Használatuk kezdete az</w:t>
      </w:r>
      <w:r>
        <w:rPr>
          <w:color w:val="000000"/>
          <w:sz w:val="24"/>
          <w:szCs w:val="24"/>
        </w:rPr>
        <w:br/>
        <w:t xml:space="preserve">1980-as évekre nyúlik vissza, tehát annyira újkeletű dologról sem beszélhetünk. Az elmúlt pár</w:t>
      </w:r>
      <w:r>
        <w:rPr>
          <w:color w:val="000000"/>
          <w:sz w:val="24"/>
          <w:szCs w:val="24"/>
        </w:rPr>
        <w:br/>
        <w:t xml:space="preserve">és az elkövetkező években azonban használatuk futótűzszerűen terjedt, illetve terjedni fog, ami</w:t>
      </w:r>
      <w:r>
        <w:rPr>
          <w:color w:val="000000"/>
          <w:sz w:val="24"/>
          <w:szCs w:val="24"/>
        </w:rPr>
        <w:br/>
        <w:t xml:space="preserve">új kihívások elég fogja állítani a versenyhatóságokat. Használni lehet őket ugyanis</w:t>
      </w:r>
      <w:r>
        <w:rPr>
          <w:color w:val="000000"/>
          <w:sz w:val="24"/>
          <w:szCs w:val="24"/>
        </w:rPr>
        <w:br/>
        <w:t xml:space="preserve">versenyellenes megállapodások eszközeiként, facilitátoraiként, összekötőiként, valamint a</w:t>
      </w:r>
      <w:r>
        <w:rPr>
          <w:color w:val="000000"/>
          <w:sz w:val="24"/>
          <w:szCs w:val="24"/>
        </w:rPr>
        <w:br/>
        <w:t xml:space="preserve">mesterséges intelligencia megjelenésével összeköthető önfejlesztésük miatt képesek lesznek</w:t>
      </w:r>
      <w:r>
        <w:rPr>
          <w:color w:val="000000"/>
          <w:sz w:val="24"/>
          <w:szCs w:val="24"/>
        </w:rPr>
        <w:br/>
        <w:t xml:space="preserve">arra, hogy magatartásukat párhuzamosan össszehangolva a fogyasztói jólétet csökkentsék. A</w:t>
      </w:r>
      <w:r>
        <w:rPr>
          <w:color w:val="000000"/>
          <w:sz w:val="24"/>
          <w:szCs w:val="24"/>
        </w:rPr>
        <w:br/>
        <w:t xml:space="preserve">legelvetemültebbek szerint pedig akár arra is képesek lesznek majd, hogy saját maguktól kvázi</w:t>
      </w:r>
      <w:r>
        <w:rPr>
          <w:color w:val="000000"/>
          <w:sz w:val="24"/>
          <w:szCs w:val="24"/>
        </w:rPr>
        <w:br/>
        <w:t xml:space="preserve">versenykorlátozó megállapodásokat kössenek egymással. Ebben a dolgozatban ezeknek a</w:t>
      </w:r>
      <w:r>
        <w:rPr>
          <w:color w:val="000000"/>
          <w:sz w:val="24"/>
          <w:szCs w:val="24"/>
        </w:rPr>
        <w:br/>
        <w:t xml:space="preserve">lehetőségeknek, valamint felderítésük és szabályozásuk eszközeinek járok utána a</w:t>
      </w:r>
      <w:r>
        <w:rPr>
          <w:color w:val="000000"/>
          <w:sz w:val="24"/>
          <w:szCs w:val="24"/>
        </w:rPr>
        <w:br/>
        <w:t xml:space="preserve">közgazdasági és jogi szakirodalom, valamint a témában minimálisan elérhető jogesetek</w:t>
      </w:r>
      <w:r>
        <w:rPr>
          <w:color w:val="000000"/>
          <w:sz w:val="24"/>
          <w:szCs w:val="24"/>
        </w:rPr>
        <w:br/>
        <w:t xml:space="preserve">elemzése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266819">
    <w:multiLevelType w:val="hybridMultilevel"/>
    <w:lvl w:ilvl="0" w:tplc="23422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266819">
    <w:abstractNumId w:val="432668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95295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