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SZILVÁGYI</w:t>
            </w:r>
          </w:p>
          <w:p w:rsidR="00C275A3" w:rsidRDefault="00CA6B74" w:rsidP="00C275A3">
            <w:pPr>
              <w:pStyle w:val="Hallgatokepzes"/>
            </w:pPr>
            <w:r w:rsidRPr="001067CD">
              <w:rPr>
                <w:i/>
              </w:rPr>
              <w:t>dorottyaszilvagyi04@gmail.com</w:t>
            </w:r>
            <w:r w:rsidRPr="001067CD">
              <w:rPr>
                <w:i/>
              </w:rPr>
              <w:br/>
            </w:r>
            <w:r w:rsidR="00A96AEC">
              <w:t>law</w:t>
            </w:r>
            <w:r w:rsidR="00A96AEC">
              <w:br/>
            </w:r>
            <w:r w:rsidR="00E77B23">
              <w:t>Unified, 3. semester</w:t>
            </w:r>
          </w:p>
          <w:p w:rsidR="00C265CE" w:rsidRPr="009E5FF1" w:rsidRDefault="00E77B23" w:rsidP="00BA6BAF">
            <w:pPr>
              <w:pStyle w:val="Hallgatointezmeny-kar"/>
              <w:rPr>
                <w:b/>
                <w:caps/>
              </w:rPr>
            </w:pPr>
            <w:r>
              <w:t>Eötvös Loránd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Barna Mezey</w:t>
            </w:r>
          </w:p>
          <w:p w:rsidR="00DB4822" w:rsidRDefault="00DB4822" w:rsidP="00BA6BAF">
            <w:pPr>
              <w:pStyle w:val="Konzulensektitulus"/>
            </w:pPr>
            <w:r w:rsidRPr="00DB4822">
              <w:t>professor, ELTE ÁJK</w:t>
            </w:r>
          </w:p>
        </w:tc>
      </w:tr>
      <w:tr w:rsidR="00DB4822" w:rsidTr="00DB4822">
        <w:tc>
          <w:tcPr>
            <w:tcW w:w="9854" w:type="dxa"/>
          </w:tcPr>
          <w:p w:rsidR="00DB4822" w:rsidRPr="00DB4822" w:rsidRDefault="00DB4822" w:rsidP="00BA6BAF">
            <w:pPr>
              <w:pStyle w:val="Konzulenseknev"/>
            </w:pPr>
            <w:r w:rsidRPr="00DB4822">
              <w:t>Dr. Imre Képessy</w:t>
            </w:r>
          </w:p>
          <w:p w:rsidR="00DB4822" w:rsidRDefault="00DB4822" w:rsidP="00BA6BAF">
            <w:pPr>
              <w:pStyle w:val="Konzulensektitulus"/>
            </w:pPr>
            <w:r w:rsidRPr="00DB4822">
              <w:t>senior lecturer,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Criminal aspects of prostitution in Budapest in the dualist era: social contexts and the respective roles of the perpetrators in the process of urbanization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prostitution; child care, Budapest, dualism, urbanization</w:t>
      </w:r>
      <w:r>
        <w:t xml:space="preserve"/>
      </w:r>
    </w:p>
    <w:p>
      <w:pPr>
        <w:widowControl w:val="on"/>
        <w:pBdr/>
        <w:spacing w:before="240" w:after="240" w:line="240" w:lineRule="auto"/>
        <w:ind w:left="0" w:right="0"/>
        <w:jc w:val="left"/>
      </w:pPr>
      <w:r>
        <w:rPr>
          <w:color w:val="000000"/>
          <w:sz w:val="24"/>
          <w:szCs w:val="24"/>
        </w:rPr>
        <w:t xml:space="preserve">Through my research, I examined the criminal statistics on prostitution during the Dualism era, and through the processing of archival sources, I sought to answer the question of how prostitution and crime were interconnected in Budapest during the Dualism period. The aim of my research was to investigate the types of crimes committed by prostitutes on the basis of the records of the Hungarian National Archives and the Archives of the Budapest Capital, criminal records, and prisoner registers. My research revealed that prostitutes were mostly involved in crimes against possessions, in which their difficulties in making a living due to their marginalized position in society played a decisive role. The crime statistics I analyzed also showed that the incidence of abortions and infanticide among prostitutes was surprisingly low, but it also made clear that the number of infant and child deaths in the city's suburbs was extremely high. These figures are due to the fact that the children of displaced mothers were placed in rural, purpose-built children's homes, thus 'hiding' their fate from both the state authorities and the population of the capital.</w:t>
      </w:r>
      <w:r>
        <w:rPr>
          <w:color w:val="000000"/>
          <w:sz w:val="24"/>
          <w:szCs w:val="24"/>
        </w:rPr>
        <w:br/>
        <w:t xml:space="preserve">After examining the correlations revealed in my research and the archival sources I have processed, it became clear to me that the intertwining of crime and prostitution was closely linked to the social perception of prostitutes. Further research and work in this area can help to shed new light on urban crime and the child protection system by understanding the problems and shortcomings of the past.</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86000">
    <w:multiLevelType w:val="hybridMultilevel"/>
    <w:lvl w:ilvl="0" w:tplc="43034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86000">
    <w:abstractNumId w:val="21486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459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