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HORDÓS ALEX DÁNIEL</w:t>
            </w:r>
          </w:p>
          <w:p w:rsidR="00C275A3" w:rsidRDefault="00CA6B74" w:rsidP="00C275A3">
            <w:pPr>
              <w:pStyle w:val="Hallgatokepzes"/>
            </w:pPr>
            <w:r w:rsidRPr="001067CD">
              <w:rPr>
                <w:i/>
              </w:rPr>
              <w:t>hordos.alex001@gmail.com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Kajtár Gábor</w:t>
            </w:r>
          </w:p>
          <w:p w:rsidR="00DB4822" w:rsidRDefault="00DB4822" w:rsidP="00BA6BAF">
            <w:pPr>
              <w:pStyle w:val="Konzulensektitulus"/>
            </w:pPr>
            <w:r w:rsidRPr="00DB4822">
              <w:t> egyetemi tanár, tudományos ügyekért felelős dékánhelyettes,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Ítélt dolog és perfüggőség az államközi vitarendezési eljárások gyakorlatában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vitarendezés; ítélt dolog; perfüggőség; Nemzetközi Bíróság; általános jogelvek</w:t>
      </w:r>
      <w:r>
        <w:t xml:space="preserve"/>
      </w:r>
    </w:p>
    <w:p>
      <w:pPr>
        <w:widowControl w:val="on"/>
        <w:pBdr/>
        <w:spacing w:before="240" w:after="240" w:line="240" w:lineRule="auto"/>
        <w:ind w:left="0" w:right="0"/>
        <w:jc w:val="left"/>
      </w:pPr>
      <w:r>
        <w:rPr>
          <w:color w:val="000000"/>
          <w:sz w:val="24"/>
          <w:szCs w:val="24"/>
        </w:rPr>
        <w:t xml:space="preserve">A dolgozat az államközi vitarendezésre fókuszálva, kiemelten a Nemzetközi Bíróság (ICJ) gyakorlatán keresztül vizsgálja az ítélt dolog (res iudicata) és a perfüggőség (lis pendens) érvényesülését. Az elemzés ismerteti a két jogelv nemzetközi jogi természetét és funkcióját, jogforrási alapjait, egymáshoz való viszonyát, majd ezek után a gyakorlaton keresztül mutatja be a működésüket.</w:t>
      </w:r>
      <w:r>
        <w:rPr>
          <w:color w:val="000000"/>
          <w:sz w:val="24"/>
          <w:szCs w:val="24"/>
        </w:rPr>
        <w:br/>
        <w:t xml:space="preserve">A kutatás alapján megállapítható, hogy az ítélt dolog és a perfüggőség elve egyaránt pergátló kifogás formájában jelenik meg a nemzetközi eljárásokban, azon belül is ún. elfogadhatósági kifogásoknak (admissibility objection) minősülnek. Mindkét elv több ízben megtalálható a különböző bírói fórumokat létrehozó statútumokban, egyezményekben, az általános jogelvek szintjén azonban messze nem egyértelmű a helyzet: míg a res iudicata kifogása univerzálisan elfogadottnak tekintendő, addig a lis pendens elve csak elvétve jelenik meg a gyakorlatban.</w:t>
      </w:r>
      <w:r>
        <w:rPr>
          <w:color w:val="000000"/>
          <w:sz w:val="24"/>
          <w:szCs w:val="24"/>
        </w:rPr>
        <w:br/>
        <w:t xml:space="preserve">Az esetjog elemzéséből kirajzolódik, hogy az ICJ korai ítéleteihez képest egy tágabb res iudicata-értelmezéssel dolgozik, ennek az okát viszont nem egy megfontolt dogmatikai álláspont-változás, hanem a Népirtás-ügy politikai kontextusa indukálta. Az ott meghatározott „szükségképpen beleértendően” (by necessary implication) kitétel ugyanis több olyan feltételt is bevonhat az anyagi jogerőhatás tárgyi terjedelme alá, ami nyíltan nem következik az ítélet rendelkező részéből, valamint az ahhoz elválaszthatatlanul kapcsolódó indokolási elemekből. Ugyanígy általános megállapításként tehető, hogy az ICJ egyfajta kasszációs szerepkört vesz fel, amikor választottbírósági ítéletek „felülvizsgálatát” kérik a testülettől – igaz, hogy eddig csak nemlétezési és érvényességi kérdéssel fordultak az ICJ-hez, de teljes, érdemi felülvizsgálattal még nem.</w:t>
      </w:r>
      <w:r>
        <w:rPr>
          <w:color w:val="000000"/>
          <w:sz w:val="24"/>
          <w:szCs w:val="24"/>
        </w:rPr>
        <w:br/>
        <w:t xml:space="preserve">A lis pendens kapcsán megjegyezhető, hogy sporadikus megjelenése nem ad meggyőző képet arról, hogy az államközi vitarendezésben alkalmazandó volna. Ennek feltehetőleg az az oka, hogy az egyes fórumok specifikus joghatósága miatt relatíve kicsi annak az esélye, hogy eltérő fórumok között ugyanazon jogkérdésben merüljön fel két vagy több párhuzamos eljárás. A gyakorlatban fellelhető döntések és különvélemények szerint az elv létezését nem érdemes vitatni, azonban a vizsgált fórumok esetén még nem volt példa arra, hogy ennek a pergátló kifogásnak helyt adjanak.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79167">
    <w:multiLevelType w:val="hybridMultilevel"/>
    <w:lvl w:ilvl="0" w:tplc="77567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79167">
    <w:abstractNumId w:val="70579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641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