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NÉMET-DEÁK BENCE</w:t>
            </w:r>
          </w:p>
          <w:p w:rsidR="00C275A3" w:rsidRDefault="00CA6B74" w:rsidP="00C275A3">
            <w:pPr>
              <w:pStyle w:val="Hallgatokepzes"/>
            </w:pPr>
            <w:r w:rsidRPr="001067CD">
              <w:rPr>
                <w:i/>
              </w:rPr>
              <w:t>nemetdbence@gmail.com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Benedek Elek Pedagógiai Líceum</w:t>
            </w:r>
            <w:r w:rsidR="00C275A3">
              <w:br/>
            </w:r>
            <w:r w:rsidR="00DB4822">
              <w:t/>
            </w:r>
          </w:p>
        </w:tc>
        <w:tc>
          <w:tcPr>
            <w:tcW w:w="4914" w:type="dxa"/>
          </w:tcPr>
          <w:p w:rsidR="00DB4822" w:rsidRPr="00DB4822" w:rsidRDefault="00DB4822" w:rsidP="004D7940">
            <w:pPr>
              <w:pStyle w:val="Hallgatonev"/>
              <w:rPr>
                <w:caps/>
              </w:rPr>
            </w:pPr>
            <w:r w:rsidRPr="00DB4822">
              <w:rPr>
                <w:caps/>
              </w:rPr>
              <w:t>VASS HUNOR</w:t>
            </w:r>
          </w:p>
          <w:p w:rsidR="00DB4822" w:rsidRDefault="00CA6B74" w:rsidP="004D7940">
            <w:pPr>
              <w:pStyle w:val="Hallgatokepzes"/>
            </w:pPr>
            <w:r w:rsidRPr="001067CD">
              <w:rPr>
                <w:i/>
              </w:rPr>
              <w:t>vasshuni2005@gmail.com</w:t>
            </w:r>
            <w:bookmarkStart w:id="1" w:name="_GoBack"/>
            <w:bookmarkEnd w:id="1"/>
            <w:r w:rsidRPr="001067CD">
              <w:br/>
            </w:r>
            <w:r w:rsidR="00C275A3">
              <w:t/>
            </w:r>
            <w:r w:rsidR="00A96AEC">
              <w:br/>
              <w:t>Középiskolai hallgató</w:t>
            </w:r>
          </w:p>
          <w:p w:rsidR="00DB4822" w:rsidRDefault="00DB4822" w:rsidP="004D7940">
            <w:pPr>
              <w:pStyle w:val="Hallgatointezmeny-kar"/>
            </w:pPr>
            <w:r>
              <w:t>Benedek Elek Pedagógiai Líceum</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Gergely Katalin</w:t>
            </w:r>
          </w:p>
          <w:p w:rsidR="00DB4822" w:rsidRDefault="00DB4822" w:rsidP="00BA6BAF">
            <w:pPr>
              <w:pStyle w:val="Konzulensektitulus"/>
            </w:pPr>
            <w:r w:rsidRPr="00DB4822">
              <w:t>felkészítő tanár, mentor,  Benedek Elek Pedagógiai Líceum</w:t>
            </w:r>
          </w:p>
        </w:tc>
      </w:tr>
      <w:tr w:rsidR="00DB4822" w:rsidTr="00DB4822">
        <w:tc>
          <w:tcPr>
            <w:tcW w:w="9854" w:type="dxa"/>
          </w:tcPr>
          <w:p w:rsidR="00DB4822" w:rsidRPr="00DB4822" w:rsidRDefault="00DB4822" w:rsidP="00BA6BAF">
            <w:pPr>
              <w:pStyle w:val="Konzulenseknev"/>
            </w:pPr>
            <w:r w:rsidRPr="00DB4822">
              <w:t>Kovács Csilla Éva</w:t>
            </w:r>
          </w:p>
          <w:p w:rsidR="00DB4822" w:rsidRDefault="00DB4822" w:rsidP="00BA6BAF">
            <w:pPr>
              <w:pStyle w:val="Konzulensektitulus"/>
            </w:pPr>
            <w:r w:rsidRPr="00DB4822">
              <w:t>felkészítő tanár, mentor,  Benedek Elek Pedagógiai Líceum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Életet adó vizeink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forrásvizsgálat; mikrobiológia; parazitológia; fizikokémia; környezetvédelem</w:t>
      </w:r>
      <w:r>
        <w:t xml:space="preserve"/>
      </w:r>
    </w:p>
    <w:p>
      <w:pPr>
        <w:widowControl w:val="on"/>
        <w:pBdr/>
        <w:spacing w:before="240" w:after="240" w:line="240" w:lineRule="auto"/>
        <w:ind w:left="0" w:right="0"/>
        <w:jc w:val="left"/>
      </w:pPr>
      <w:r>
        <w:rPr>
          <w:color w:val="000000"/>
          <w:sz w:val="24"/>
          <w:szCs w:val="24"/>
        </w:rPr>
        <w:t xml:space="preserve">Életet adó vizeink</w:t>
      </w:r>
    </w:p>
    <w:p>
      <w:pPr>
        <w:widowControl w:val="on"/>
        <w:pBdr/>
        <w:spacing w:before="240" w:after="240" w:line="240" w:lineRule="auto"/>
        <w:ind w:left="0" w:right="0"/>
        <w:jc w:val="left"/>
      </w:pPr>
      <w:r>
        <w:rPr>
          <w:color w:val="000000"/>
          <w:sz w:val="24"/>
          <w:szCs w:val="24"/>
        </w:rPr>
        <w:t xml:space="preserve">            A mai városlakónak fogalma sincs, hogy 100 évvel ezelőtt hány közkútja volt szerény kisvárosunknak, Székelyudvarhelynek, és melyiknek volt iható a vize. Szerencsénkre akkor is volt nyilvántartás. Az előttünk járók sokat keseregtek azon a múlt század végén, hogy városunk szerencsétlen fekvésű ivóvíznek dolgában, alig van pár olyan kútja, melynek vizét az emberek élvezhetik. 1878-ban dr. Solymossy Lajos az akkori királyi főreáliskola tanára elvégezte Székelyudvarhely forrásvizeinek vegyi vizsgálatát, kíváncsi volt arra, milyen állapotban vannak. Mint írja, "a vizet nem lehet nélkülözni, víz nélkül nincs élet".</w:t>
      </w:r>
    </w:p>
    <w:p>
      <w:pPr>
        <w:widowControl w:val="on"/>
        <w:pBdr/>
        <w:spacing w:before="240" w:after="240" w:line="240" w:lineRule="auto"/>
        <w:ind w:left="0" w:right="0"/>
        <w:jc w:val="left"/>
      </w:pPr>
      <w:r>
        <w:rPr>
          <w:color w:val="000000"/>
          <w:sz w:val="24"/>
          <w:szCs w:val="24"/>
        </w:rPr>
        <w:t xml:space="preserve">            Most, közel 150 évvel később, újra górcső alá vettük a vizsgálati eredményeket és eldöntöttük, hogy a modern technika vívmányaival megismételjük az egyes analíziseket és megnézzük az idő vasfoga mennyire fogott ki ezeken a forrásokon. Sajnos nem sok adat állt a rendelkezésünkre, viszont pár értéket sikerült összehasonlítani és érdekes következtetésekre jutottunk. Ezt követően nem tudtunk egyszerűen lemondani az egészről. Eldöntöttük, hogy tüzetes vizsgálatoknak vetjük alá az összes forrást és megnézzük alkalmasak-e bármilyen jellegű fogyasztásra. Városunk lakossága nem jut sok információhoz ilyen téren, viszont aktívak használják őket. Célunkká vált, hogy segítsünk közösségünkön és felhívjuk a figyelmet az esetleges veszélyekre. A megfelelő pénz- és időbefektetéssel összesen 5 forrás vizét tudtuk megvizsgálni egyénileg, laborban. Három fő szempont alapján osztályoztuk az eredményeket.</w:t>
      </w:r>
    </w:p>
    <w:p>
      <w:pPr>
        <w:widowControl w:val="on"/>
        <w:pBdr/>
        <w:spacing w:before="240" w:after="240" w:line="240" w:lineRule="auto"/>
        <w:ind w:left="450" w:right="0"/>
        <w:jc w:val="left"/>
      </w:pPr>
      <w:r>
        <w:rPr>
          <w:color w:val="000000"/>
          <w:sz w:val="24"/>
          <w:szCs w:val="24"/>
        </w:rPr>
        <w:t xml:space="preserve">I. Mikrobiológia (Telepszám 22 C° -on, Pseudomonas aeruginosa, Clostridium prefrigens, E. coli, Entelococcus, Coliform baktériumok)</w:t>
      </w:r>
    </w:p>
    <w:p>
      <w:pPr>
        <w:widowControl w:val="on"/>
        <w:pBdr/>
        <w:spacing w:before="240" w:after="240" w:line="240" w:lineRule="auto"/>
        <w:ind w:left="450" w:right="0"/>
        <w:jc w:val="left"/>
      </w:pPr>
      <w:r>
        <w:rPr>
          <w:color w:val="000000"/>
          <w:sz w:val="24"/>
          <w:szCs w:val="24"/>
        </w:rPr>
        <w:t xml:space="preserve">II. Fiziko-kémia (pH érték, Keménység, Szín, Zavarosság, Elektromos vezetőképesség, Permanganát index, Ammónium, Nitrit, Nitrát, Klorid, Alumínium, Vas)</w:t>
      </w:r>
    </w:p>
    <w:p>
      <w:pPr>
        <w:widowControl w:val="on"/>
        <w:pBdr/>
        <w:spacing w:before="240" w:after="240" w:line="240" w:lineRule="auto"/>
        <w:ind w:left="450" w:right="0"/>
        <w:jc w:val="left"/>
      </w:pPr>
      <w:r>
        <w:rPr>
          <w:color w:val="000000"/>
          <w:sz w:val="24"/>
          <w:szCs w:val="24"/>
        </w:rPr>
        <w:t xml:space="preserve">III. Parazitológia (Giardia Lamblia)</w:t>
      </w:r>
    </w:p>
    <w:p>
      <w:pPr>
        <w:widowControl w:val="on"/>
        <w:pBdr/>
        <w:spacing w:before="240" w:after="240" w:line="240" w:lineRule="auto"/>
        <w:ind w:left="0" w:right="0"/>
        <w:jc w:val="left"/>
      </w:pPr>
      <w:r>
        <w:rPr>
          <w:color w:val="000000"/>
          <w:sz w:val="24"/>
          <w:szCs w:val="24"/>
        </w:rPr>
        <w:t xml:space="preserve">             Vizsgálatainkból megállapítottuk, hogy közel 150 év alatt nagymértékben növekedett az anionok, kationok mennyisége, nagy valószínűséggel a túlzott műtrágyázás és állattartás következtében a környéken. Emellett egyértelműen kitűnt, hogy ezen források nem alkalmasak bármilyen jellegű fogyasztásra, legalábbis ha a szigorú határértékeken belül viszonyítunk.</w:t>
      </w:r>
    </w:p>
    <w:p>
      <w:pPr>
        <w:widowControl w:val="on"/>
        <w:pBdr/>
        <w:spacing w:before="240" w:after="240" w:line="240" w:lineRule="auto"/>
        <w:ind w:left="0" w:right="0"/>
        <w:jc w:val="left"/>
      </w:pPr>
      <w:r>
        <w:rPr>
          <w:color w:val="000000"/>
          <w:sz w:val="24"/>
          <w:szCs w:val="24"/>
        </w:rPr>
        <w:t xml:space="preserve">             A jövőben tervezzük kibővíteni vizsgálati körünket, illetve az önkormányzat beleegyezésével táblákat kiállítani a forrásokhoz.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82155">
    <w:multiLevelType w:val="hybridMultilevel"/>
    <w:lvl w:ilvl="0" w:tplc="53776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82155">
    <w:abstractNumId w:val="816821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804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