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numbering.xml" ContentType="application/vnd.openxmlformats-officedocument.wordprocessingml.numbering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Style w:val="Hallgatoktable"/>
        <w:tblW w:w="9828" w:type="dxa"/>
        <w:tblLook w:val="01E0" w:firstRow="1" w:lastRow="1" w:firstColumn="1" w:lastColumn="1" w:noHBand="0" w:noVBand="0"/>
      </w:tblPr>
      <w:tblGrid>
        <w:gridCol w:w="4914"/>
        <w:gridCol w:w="4914"/>
      </w:tblGrid>
      <w:tr w:rsidR="00C265CE" w:rsidRPr="009E5FF1" w:rsidTr="006576D0">
        <w:trPr>
          <w:trHeight w:val="1521"/>
        </w:trPr>
        <w:tc>
          <w:tcPr>
            <w:tcW w:w="4914" w:type="dxa"/>
          </w:tcPr>
          <w:p w:rsidR="00C265CE" w:rsidRPr="009E5FF1" w:rsidRDefault="00E501D0" w:rsidP="004D7940">
            <w:pPr>
              <w:pStyle w:val="Hallgatonev"/>
              <w:rPr>
                <w:caps/>
              </w:rPr>
            </w:pPr>
            <w:bookmarkStart w:id="0" w:name="nev"/>
            <w:r>
              <w:rPr>
                <w:caps/>
              </w:rPr>
              <w:t>FAGGYAS FLÓRA</w:t>
            </w:r>
          </w:p>
          <w:p w:rsidR="00C275A3" w:rsidRDefault="00CA6B74" w:rsidP="00C275A3">
            <w:pPr>
              <w:pStyle w:val="Hallgatokepzes"/>
            </w:pPr>
            <w:r w:rsidRPr="001067CD">
              <w:rPr>
                <w:i/>
              </w:rPr>
              <w:t>florafaggyas@gmail.com</w:t>
            </w:r>
            <w:r w:rsidRPr="001067CD">
              <w:rPr>
                <w:i/>
              </w:rPr>
              <w:br/>
            </w:r>
            <w:r w:rsidR="00A96AEC">
              <w:t/>
            </w:r>
            <w:r w:rsidR="00A96AEC">
              <w:br/>
            </w:r>
            <w:r w:rsidR="00E77B23">
              <w:t>Középiskolai hallgató</w:t>
            </w:r>
          </w:p>
          <w:p w:rsidR="00C265CE" w:rsidRPr="009E5FF1" w:rsidRDefault="00E77B23" w:rsidP="00BA6BAF">
            <w:pPr>
              <w:pStyle w:val="Hallgatointezmeny-kar"/>
              <w:rPr>
                <w:b/>
                <w:caps/>
              </w:rPr>
            </w:pPr>
            <w:r>
              <w:t>Tóth Árpád Gimnázium</w:t>
            </w:r>
            <w:r w:rsidR="00C275A3">
              <w:br/>
            </w:r>
            <w:r w:rsidR="00DB4822">
              <w:t/>
            </w:r>
          </w:p>
        </w:tc>
        <w:tc>
          <w:tcPr>
            <w:tcW w:w="4914" w:type="dxa"/>
          </w:tcPr>
          <w:p w:rsidR="00DB4822" w:rsidRPr="00DB4822" w:rsidRDefault="00DB4822" w:rsidP="004D7940">
            <w:pPr>
              <w:pStyle w:val="Hallgatonev"/>
              <w:rPr>
                <w:caps/>
              </w:rPr>
            </w:pPr>
            <w:r w:rsidRPr="00DB4822">
              <w:rPr>
                <w:caps/>
              </w:rPr>
              <w:t/>
            </w:r>
          </w:p>
          <w:p w:rsidR="00DB4822" w:rsidRDefault="00CA6B74" w:rsidP="004D7940">
            <w:pPr>
              <w:pStyle w:val="Hallgatokepzes"/>
            </w:pPr>
            <w:r w:rsidRPr="001067CD">
              <w:rPr>
                <w:i/>
              </w:rPr>
              <w:t/>
            </w:r>
            <w:bookmarkStart w:id="1" w:name="_GoBack"/>
            <w:bookmarkEnd w:id="1"/>
            <w:r w:rsidRPr="001067CD">
              <w:br/>
            </w:r>
            <w:r w:rsidR="00C275A3">
              <w:t/>
            </w:r>
            <w:r w:rsidR="00A96AEC">
              <w:br/>
              <w:t/>
            </w:r>
          </w:p>
          <w:p w:rsidR="00DB4822" w:rsidRDefault="00DB4822" w:rsidP="004D7940">
            <w:pPr>
              <w:pStyle w:val="Hallgatointezmeny-kar"/>
            </w:pPr>
            <w:r>
              <w:t/>
            </w:r>
          </w:p>
          <w:p w:rsidR="00C265CE" w:rsidRPr="009E5FF1" w:rsidRDefault="00DB4822" w:rsidP="004D7940">
            <w:pPr>
              <w:pStyle w:val="Hallgatointezmeny-kar"/>
              <w:rPr>
                <w:b/>
                <w:caps/>
              </w:rPr>
            </w:pPr>
            <w:r>
              <w:t/>
            </w:r>
          </w:p>
        </w:tc>
      </w:tr>
    </w:tbl>
    <w:bookmarkEnd w:id="0"/>
    <w:p w:rsidR="00E77B23" w:rsidRPr="00BA6BAF" w:rsidRDefault="00600471" w:rsidP="00BA6BAF">
      <w:pPr>
        <w:pStyle w:val="Konzulensekcimke"/>
      </w:pPr>
      <w:r w:rsidRPr="00BA6BAF">
        <w:t>Témavezető:</w:t>
      </w:r>
    </w:p>
    <w:tbl>
      <w:tblPr>
        <w:tblStyle w:val="Konzulensektable"/>
        <w:tblW w:w="0" w:type="auto"/>
        <w:tblLook w:val="04A0" w:firstRow="1" w:lastRow="0" w:firstColumn="1" w:lastColumn="0" w:noHBand="0" w:noVBand="1"/>
      </w:tblPr>
      <w:tblGrid>
        <w:gridCol w:w="9854"/>
      </w:tblGrid>
      <w:tr w:rsidR="00DB4822" w:rsidTr="00DB4822">
        <w:tc>
          <w:tcPr>
            <w:tcW w:w="9854" w:type="dxa"/>
          </w:tcPr>
          <w:p w:rsidR="00DB4822" w:rsidRPr="00DB4822" w:rsidRDefault="00DB4822" w:rsidP="00BA6BAF">
            <w:pPr>
              <w:pStyle w:val="Konzulenseknev"/>
            </w:pPr>
            <w:r w:rsidRPr="00DB4822">
              <w:t>Bíró Vivien</w:t>
            </w:r>
          </w:p>
          <w:p w:rsidR="00DB4822" w:rsidRDefault="00DB4822" w:rsidP="00BA6BAF">
            <w:pPr>
              <w:pStyle w:val="Konzulensektitulus"/>
            </w:pPr>
            <w:r w:rsidRPr="00DB4822">
              <w:t>mentor, DE TTK</w:t>
            </w:r>
          </w:p>
        </w:tc>
      </w:tr>
    </w:tbl>
    <w:p w:rsidR="00AD2602" w:rsidRDefault="00AD2602" w:rsidP="00AD2602">
      <w:pPr>
        <w:jc w:val="both"/>
      </w:pPr>
    </w:p>
    <w:p w:rsidR="00AD2602" w:rsidRDefault="00AD2602" w:rsidP="00561D6C">
      <w:pPr>
        <w:pBdr>
          <w:top w:val="single" w:sz="4" w:space="1" w:color="auto"/>
        </w:pBdr>
        <w:ind w:left="1620" w:right="1718"/>
        <w:jc w:val="both"/>
      </w:pPr>
    </w:p>
    <w:p w:rsidR="00D71DF5" w:rsidRPr="00BC0599" w:rsidRDefault="004D7940" w:rsidP="00BC0599">
      <w:pPr>
        <w:pStyle w:val="Cim1"/>
      </w:pPr>
      <w:r w:rsidRPr="00BC0599">
        <w:t/>
      </w:r>
      <w:r>
        <w:rPr>
          <w:color w:val="000000"/>
          <w:sz w:val="24"/>
          <w:szCs w:val="24"/>
        </w:rPr>
        <w:t xml:space="preserve">Aspergillus terreus és az itakonsav: egy zöldebb jövőért</w:t>
      </w:r>
      <w:r>
        <w:t xml:space="preserve"/>
      </w:r>
    </w:p>
    <w:p w:rsidR="00D71DF5" w:rsidRDefault="00D71DF5" w:rsidP="00AD2602">
      <w:pPr>
        <w:jc w:val="both"/>
      </w:pPr>
    </w:p>
    <w:p w:rsidR="00885DBC" w:rsidRDefault="00885DBC" w:rsidP="0024402D">
      <w:pPr>
        <w:pStyle w:val="Kulcsszo"/>
      </w:pPr>
      <w:r w:rsidRPr="00885DBC">
        <w:rPr>
          <w:rStyle w:val="KulcsszoheadChar"/>
        </w:rPr>
        <w:t/>
      </w:r>
      <w:r>
        <w:rPr>
          <w:color w:val="000000"/>
          <w:sz w:val="24"/>
          <w:szCs w:val="24"/>
        </w:rPr>
        <w:t xml:space="preserve">Kulcsszavak</w:t>
      </w:r>
      <w:r>
        <w:t xml:space="preserve">:</w:t>
      </w:r>
      <w:r>
        <w:t xml:space="preserve"> </w:t>
      </w:r>
      <w:r w:rsidRPr="00885DBC">
        <w:t/>
      </w:r>
      <w:r>
        <w:rPr>
          <w:color w:val="000000"/>
          <w:sz w:val="24"/>
          <w:szCs w:val="24"/>
        </w:rPr>
        <w:t xml:space="preserve">Aspergillus terreus; itakonsav; fermentáció; Mangán(II)-effektus</w:t>
      </w:r>
      <w:r>
        <w:t xml:space="preserve"/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Az Aspergillus terreus kiemelkedő itakonsav-termelő képessége révén kulcsfontosságú az iparban, mivel az itakonsav fenntartható alternatívát nyújt kőolaj alapú vegyületek helyett, elősegítve környezetbarát megoldások fejlesztését.</w:t>
      </w:r>
      <w:r>
        <w:rPr>
          <w:color w:val="000000"/>
          <w:sz w:val="24"/>
          <w:szCs w:val="24"/>
        </w:rPr>
        <w:br/>
        <w:t xml:space="preserve">Kutatásunk fő irányát a mangán-foszfát együttes hatása határozta meg. A Mn(II)-ionok negatív szerepe jól meghatározott, viszont az effektus mélyebb felderítéséhez széleskörű ismertekre van szükség. Irodalmi kutatások alapján kiderült, hogy a Mn</w:t>
      </w:r>
      <w:r>
        <w:rPr>
          <w:color w:val="000000"/>
          <w:position w:val="4"/>
          <w:sz w:val="21"/>
          <w:szCs w:val="21"/>
          <w:vertAlign w:val="superscript"/>
        </w:rPr>
        <w:t xml:space="preserve">2+</w:t>
      </w:r>
      <w:r>
        <w:rPr>
          <w:color w:val="000000"/>
          <w:sz w:val="24"/>
          <w:szCs w:val="24"/>
        </w:rPr>
        <w:t xml:space="preserve">- ion felvételében bizonyos foszfát transzporterek is szerepet játszanak, így azt a célt tűztük ki, hogy felderítsük a mechanizmust, időprofil alapján meghatározzuk a termelést befolyásoló koncentrációkat, valamint összehasonlítsuk az együttes effektust.</w:t>
      </w:r>
      <w:r>
        <w:rPr>
          <w:color w:val="000000"/>
          <w:sz w:val="24"/>
          <w:szCs w:val="24"/>
        </w:rPr>
        <w:br/>
        <w:t xml:space="preserve">Kísérleteinket az Aspergillus terreus NRRL 1960 törzzsel végezzük. A termeléshez 5 l hasznos térfogatú bioreaktorokat és 500 ml Erlenmeyer lombikokat használunk. Kísérleteink során rendkívül nagy figyelmet biztosítottunk a sterilitás megőrzésére. A fogyott cukor és termelt itakonsav koncentrációkat magas nyomású folyadékkromatográfiával (HPLC) vizsgáltuk.</w:t>
      </w:r>
      <w:r>
        <w:rPr>
          <w:color w:val="000000"/>
          <w:sz w:val="24"/>
          <w:szCs w:val="24"/>
        </w:rPr>
        <w:br/>
        <w:t xml:space="preserve">A Mn</w:t>
      </w:r>
      <w:r>
        <w:rPr>
          <w:color w:val="000000"/>
          <w:position w:val="4"/>
          <w:sz w:val="21"/>
          <w:szCs w:val="21"/>
          <w:vertAlign w:val="superscript"/>
        </w:rPr>
        <w:t xml:space="preserve">2+</w:t>
      </w:r>
      <w:r>
        <w:rPr>
          <w:color w:val="000000"/>
          <w:sz w:val="24"/>
          <w:szCs w:val="24"/>
        </w:rPr>
        <w:t xml:space="preserve">-limitált kontrol fermentációk során a moláris konverzió 87,3 %- nak adódott. A mangán terhelt fermentációk vizsgálatakor megállapítottuk, hogy a hozam nem volt olyan magas, mint a kontrol Mangán(II) limitált fermentáció végén. Továbbá Mn</w:t>
      </w:r>
      <w:r>
        <w:rPr>
          <w:color w:val="000000"/>
          <w:position w:val="4"/>
          <w:sz w:val="21"/>
          <w:szCs w:val="21"/>
          <w:vertAlign w:val="superscript"/>
        </w:rPr>
        <w:t xml:space="preserve">2+</w:t>
      </w:r>
      <w:r>
        <w:rPr>
          <w:color w:val="000000"/>
          <w:sz w:val="24"/>
          <w:szCs w:val="24"/>
        </w:rPr>
        <w:t xml:space="preserve"> ráadagolását végeztük különböző időpontokban, különböző koncentrációkban. Ha a későbbi órákban adagoltuk az ionokat a fermentációhoz a negatív hatásuk kevésbé érvényesült. Továbbá megállapítottuk, hogy magasabb Mn(II) koncentráció jelenlétében a specifikus moláris hozam lecsökkent.</w:t>
      </w:r>
      <w:r>
        <w:rPr>
          <w:color w:val="000000"/>
          <w:sz w:val="24"/>
          <w:szCs w:val="24"/>
        </w:rPr>
        <w:br/>
        <w:t xml:space="preserve">Vizsgáltuk a PO</w:t>
      </w:r>
      <w:r>
        <w:rPr>
          <w:color w:val="000000"/>
          <w:position w:val="-4"/>
          <w:sz w:val="21"/>
          <w:szCs w:val="21"/>
          <w:vertAlign w:val="subscript"/>
        </w:rPr>
        <w:t xml:space="preserve">4</w:t>
      </w:r>
      <w:r>
        <w:rPr>
          <w:color w:val="000000"/>
          <w:position w:val="4"/>
          <w:sz w:val="21"/>
          <w:szCs w:val="21"/>
        </w:rPr>
        <w:t xml:space="preserve">3-</w:t>
      </w:r>
      <w:r>
        <w:rPr>
          <w:color w:val="000000"/>
          <w:sz w:val="24"/>
          <w:szCs w:val="24"/>
        </w:rPr>
        <w:t xml:space="preserve">-ionok hatását Mn</w:t>
      </w:r>
      <w:r>
        <w:rPr>
          <w:color w:val="000000"/>
          <w:position w:val="4"/>
          <w:sz w:val="21"/>
          <w:szCs w:val="21"/>
          <w:vertAlign w:val="superscript"/>
        </w:rPr>
        <w:t xml:space="preserve">2+</w:t>
      </w:r>
      <w:r>
        <w:rPr>
          <w:color w:val="000000"/>
          <w:sz w:val="24"/>
          <w:szCs w:val="24"/>
        </w:rPr>
        <w:t xml:space="preserve">-ionok jelenlétében. Az eredményeink azt támasztották alá, hogy az ionok szinergikusak, tehát együttesen negatívabb hatást fejtenek ki, mint önmagában a Mn</w:t>
      </w:r>
      <w:r>
        <w:rPr>
          <w:color w:val="000000"/>
          <w:position w:val="4"/>
          <w:sz w:val="21"/>
          <w:szCs w:val="21"/>
          <w:vertAlign w:val="superscript"/>
        </w:rPr>
        <w:t xml:space="preserve">2+</w:t>
      </w:r>
      <w:r>
        <w:rPr>
          <w:color w:val="000000"/>
          <w:sz w:val="24"/>
          <w:szCs w:val="24"/>
        </w:rPr>
        <w:t xml:space="preserve">-ionok.</w:t>
      </w:r>
      <w:r>
        <w:rPr>
          <w:color w:val="000000"/>
          <w:sz w:val="24"/>
          <w:szCs w:val="24"/>
        </w:rPr>
        <w:br/>
        <w:t xml:space="preserve">A morfológiai eredményeink alátámasztották a mangán limitáció hatására kialakuló kedvezőbb pelletes morfológia megjelenését. Továbbá azt, hogy minél később történik a ráadagolása, annál kisebb mértékben alakul ki fonalas morfológia, ezáltal azt, hogy minél később kerülnek az ionok a fermentációhoz a negatív hatásuk annál kevésbé érvényesül. Megállapítottuk, hogyha az ionok jelen vannak, a gomba a szénforrást arra fordítja, hogy a saját sejttömegét gyarapítsa, nem arra, hogy az itakonsavat termelje. </w:t>
      </w:r>
    </w:p>
    <w:sectPr w:rsidR="00784935" w:rsidSect="003713EA">
      <w:headerReference w:type="default" r:id="rId6"/>
      <w:footerReference w:type="even" r:id="rId7"/>
      <w:footerReference w:type="default" r:id="rId8"/>
      <w:pgSz w:w="11906" w:h="16838"/>
      <w:pgMar w:top="1134" w:right="1134" w:bottom="1134" w:left="1134" w:header="709" w:footer="709" w:gutter="0"/>
      <w:pgNumType w:fmt="numberInDash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1C02F3" w:rsidRDefault="001C02F3">
      <w:r>
        <w:separator/>
      </w:r>
    </w:p>
  </w:endnote>
  <w:endnote w:type="continuationSeparator" w:id="0">
    <w:p w:rsidR="001C02F3" w:rsidRDefault="001C02F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765A0" w:rsidP="003713EA">
    <w:pPr>
      <w:pStyle w:val="llb"/>
      <w:framePr w:wrap="around" w:vAnchor="text" w:hAnchor="margin" w:xAlign="center" w:y="1"/>
      <w:rPr>
        <w:rStyle w:val="Oldalszm"/>
      </w:rPr>
    </w:pPr>
    <w:r>
      <w:rPr>
        <w:rStyle w:val="Oldalszm"/>
      </w:rPr>
      <w:fldChar w:fldCharType="begin"/>
    </w:r>
    <w:r w:rsidR="00CE0EAE">
      <w:rPr>
        <w:rStyle w:val="Oldalszm"/>
      </w:rPr>
      <w:instrText xml:space="preserve">PAGE  </w:instrText>
    </w:r>
    <w:r>
      <w:rPr>
        <w:rStyle w:val="Oldalszm"/>
      </w:rPr>
      <w:fldChar w:fldCharType="end"/>
    </w:r>
  </w:p>
  <w:p w:rsidR="00CE0EAE" w:rsidRDefault="00CE0EAE">
    <w:pPr>
      <w:pStyle w:val="llb"/>
    </w:pPr>
  </w:p>
</w:ftr>
</file>

<file path=word/footer2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E0EAE" w:rsidP="005B5357">
    <w:pPr>
      <w:pStyle w:val="llb"/>
      <w:pBdr>
        <w:top w:val="single" w:sz="4" w:space="1" w:color="auto"/>
      </w:pBdr>
      <w:tabs>
        <w:tab w:val="clear" w:pos="4536"/>
        <w:tab w:val="clear" w:pos="9072"/>
        <w:tab w:val="left" w:pos="5895"/>
      </w:tabs>
      <w:ind w:left="1620" w:right="1718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1C02F3" w:rsidRDefault="001C02F3">
      <w:r>
        <w:separator/>
      </w:r>
    </w:p>
  </w:footnote>
  <w:footnote w:type="continuationSeparator" w:id="0">
    <w:p w:rsidR="001C02F3" w:rsidRDefault="001C02F3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E0EAE" w:rsidP="003713EA">
    <w:pPr>
      <w:pStyle w:val="lfej"/>
      <w:pBdr>
        <w:bottom w:val="single" w:sz="4" w:space="1" w:color="auto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3173670">
    <w:multiLevelType w:val="hybridMultilevel"/>
    <w:lvl w:ilvl="0" w:tplc="95434022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23173670">
    <w:abstractNumId w:val="2317367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663FD0"/>
    <w:rsid w:val="000C08A6"/>
    <w:rsid w:val="001067CD"/>
    <w:rsid w:val="00130581"/>
    <w:rsid w:val="00161DAE"/>
    <w:rsid w:val="001A3460"/>
    <w:rsid w:val="001C02F3"/>
    <w:rsid w:val="001D0EFC"/>
    <w:rsid w:val="001F7C77"/>
    <w:rsid w:val="00230D74"/>
    <w:rsid w:val="0024402D"/>
    <w:rsid w:val="00296682"/>
    <w:rsid w:val="002C7C6C"/>
    <w:rsid w:val="00312A38"/>
    <w:rsid w:val="003713EA"/>
    <w:rsid w:val="003965ED"/>
    <w:rsid w:val="003D7710"/>
    <w:rsid w:val="00444213"/>
    <w:rsid w:val="004530A9"/>
    <w:rsid w:val="004D7940"/>
    <w:rsid w:val="004D7B26"/>
    <w:rsid w:val="00513B96"/>
    <w:rsid w:val="00527380"/>
    <w:rsid w:val="00534011"/>
    <w:rsid w:val="00561D6C"/>
    <w:rsid w:val="00566DB3"/>
    <w:rsid w:val="00577BB0"/>
    <w:rsid w:val="005819C2"/>
    <w:rsid w:val="005B5357"/>
    <w:rsid w:val="00600471"/>
    <w:rsid w:val="00616ADB"/>
    <w:rsid w:val="006576D0"/>
    <w:rsid w:val="00663FD0"/>
    <w:rsid w:val="006C7AD0"/>
    <w:rsid w:val="006D12BB"/>
    <w:rsid w:val="00746D08"/>
    <w:rsid w:val="00784935"/>
    <w:rsid w:val="007E1737"/>
    <w:rsid w:val="007F67B0"/>
    <w:rsid w:val="008068D5"/>
    <w:rsid w:val="00855FDD"/>
    <w:rsid w:val="00871C35"/>
    <w:rsid w:val="00885DBC"/>
    <w:rsid w:val="008A4696"/>
    <w:rsid w:val="008D1E48"/>
    <w:rsid w:val="00904078"/>
    <w:rsid w:val="00961D10"/>
    <w:rsid w:val="00962C76"/>
    <w:rsid w:val="009707DC"/>
    <w:rsid w:val="00990588"/>
    <w:rsid w:val="009E5FF1"/>
    <w:rsid w:val="00A2205E"/>
    <w:rsid w:val="00A7198C"/>
    <w:rsid w:val="00A96AEC"/>
    <w:rsid w:val="00AD1269"/>
    <w:rsid w:val="00AD2602"/>
    <w:rsid w:val="00AE23D6"/>
    <w:rsid w:val="00B44E24"/>
    <w:rsid w:val="00B5741E"/>
    <w:rsid w:val="00B6206A"/>
    <w:rsid w:val="00B644B4"/>
    <w:rsid w:val="00B67D9B"/>
    <w:rsid w:val="00B93DC1"/>
    <w:rsid w:val="00BA6BAF"/>
    <w:rsid w:val="00BC0599"/>
    <w:rsid w:val="00BE48DF"/>
    <w:rsid w:val="00C265CE"/>
    <w:rsid w:val="00C275A3"/>
    <w:rsid w:val="00C431F5"/>
    <w:rsid w:val="00C765A0"/>
    <w:rsid w:val="00C9195F"/>
    <w:rsid w:val="00CA6B74"/>
    <w:rsid w:val="00CE0EAE"/>
    <w:rsid w:val="00CF1649"/>
    <w:rsid w:val="00D71DF5"/>
    <w:rsid w:val="00DB4822"/>
    <w:rsid w:val="00DE7D17"/>
    <w:rsid w:val="00DF691B"/>
    <w:rsid w:val="00E11062"/>
    <w:rsid w:val="00E238FC"/>
    <w:rsid w:val="00E501D0"/>
    <w:rsid w:val="00E52A31"/>
    <w:rsid w:val="00E77B23"/>
    <w:rsid w:val="00E83179"/>
    <w:rsid w:val="00EB0AA0"/>
    <w:rsid w:val="00EC05F7"/>
    <w:rsid w:val="00F21CD1"/>
    <w:rsid w:val="00F3274E"/>
    <w:rsid w:val="00F5311F"/>
    <w:rsid w:val="00F75EF6"/>
    <w:rsid w:val="00F8661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5:docId w15:val="{3948F6D8-1371-4A06-A63B-FC95A5C5599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">
    <w:name w:val="Normal"/>
    <w:qFormat/>
    <w:rsid w:val="00BA6BAF"/>
    <w:rPr>
      <w:sz w:val="24"/>
      <w:szCs w:val="24"/>
      <w:lang w:val="hu-HU" w:eastAsia="hu-HU"/>
    </w:rPr>
  </w:style>
  <w:style w:type="paragraph" w:styleId="Cmsor1">
    <w:name w:val="heading 1"/>
    <w:basedOn w:val="Norml"/>
    <w:next w:val="Norml"/>
    <w:qFormat/>
    <w:rsid w:val="00990588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paragraph" w:styleId="lfej">
    <w:name w:val="header"/>
    <w:basedOn w:val="Norml"/>
    <w:rsid w:val="003713EA"/>
    <w:pPr>
      <w:tabs>
        <w:tab w:val="center" w:pos="4536"/>
        <w:tab w:val="right" w:pos="9072"/>
      </w:tabs>
    </w:pPr>
  </w:style>
  <w:style w:type="paragraph" w:styleId="llb">
    <w:name w:val="footer"/>
    <w:basedOn w:val="Norml"/>
    <w:rsid w:val="003713EA"/>
    <w:pPr>
      <w:tabs>
        <w:tab w:val="center" w:pos="4536"/>
        <w:tab w:val="right" w:pos="9072"/>
      </w:tabs>
    </w:pPr>
  </w:style>
  <w:style w:type="character" w:styleId="Oldalszm">
    <w:name w:val="page number"/>
    <w:basedOn w:val="Bekezdsalapbettpusa"/>
    <w:rsid w:val="003713EA"/>
  </w:style>
  <w:style w:type="table" w:styleId="Rcsostblzat">
    <w:name w:val="Table Grid"/>
    <w:basedOn w:val="Normltblzat"/>
    <w:rsid w:val="00B93DC1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Hallgatoktable">
    <w:name w:val="Hallgatok table"/>
    <w:basedOn w:val="Normltblzat"/>
    <w:rsid w:val="00DB4822"/>
    <w:tblPr/>
  </w:style>
  <w:style w:type="table" w:customStyle="1" w:styleId="Konzulensektable">
    <w:name w:val="Konzulensek table"/>
    <w:basedOn w:val="Normltblzat"/>
    <w:rsid w:val="00DB4822"/>
    <w:tblPr/>
  </w:style>
  <w:style w:type="paragraph" w:customStyle="1" w:styleId="Hallgatonev">
    <w:name w:val="Hallgato nev"/>
    <w:basedOn w:val="Cmsor1"/>
    <w:qFormat/>
    <w:rsid w:val="004D7940"/>
    <w:pPr>
      <w:spacing w:before="0" w:after="0"/>
    </w:pPr>
    <w:rPr>
      <w:rFonts w:ascii="Times New Roman" w:hAnsi="Times New Roman" w:cs="Times New Roman"/>
      <w:sz w:val="24"/>
      <w:szCs w:val="24"/>
    </w:rPr>
  </w:style>
  <w:style w:type="paragraph" w:customStyle="1" w:styleId="Hallgatokepzes">
    <w:name w:val="Hallgato kepzes"/>
    <w:basedOn w:val="Norml"/>
    <w:qFormat/>
    <w:rsid w:val="004D7940"/>
    <w:pPr>
      <w:spacing w:after="120"/>
    </w:pPr>
  </w:style>
  <w:style w:type="paragraph" w:customStyle="1" w:styleId="Hallgatointezmeny-kar">
    <w:name w:val="Hallgato intezmeny-kar"/>
    <w:basedOn w:val="Norml"/>
    <w:qFormat/>
    <w:rsid w:val="004D7940"/>
  </w:style>
  <w:style w:type="paragraph" w:customStyle="1" w:styleId="Konzulensekcimke">
    <w:name w:val="Konzulensek cimke"/>
    <w:basedOn w:val="Norml"/>
    <w:qFormat/>
    <w:rsid w:val="004D7940"/>
    <w:pPr>
      <w:jc w:val="right"/>
    </w:pPr>
    <w:rPr>
      <w:i/>
    </w:rPr>
  </w:style>
  <w:style w:type="paragraph" w:customStyle="1" w:styleId="Cim1">
    <w:name w:val="Cim 1"/>
    <w:basedOn w:val="Norml"/>
    <w:qFormat/>
    <w:rsid w:val="004D7940"/>
    <w:pPr>
      <w:jc w:val="center"/>
    </w:pPr>
    <w:rPr>
      <w:b/>
    </w:rPr>
  </w:style>
  <w:style w:type="paragraph" w:customStyle="1" w:styleId="Cim2">
    <w:name w:val="Cim 2"/>
    <w:basedOn w:val="Norml"/>
    <w:qFormat/>
    <w:rsid w:val="004D7940"/>
    <w:pPr>
      <w:jc w:val="center"/>
    </w:pPr>
  </w:style>
  <w:style w:type="paragraph" w:customStyle="1" w:styleId="Rezumeszoveg">
    <w:name w:val="Rezume szoveg"/>
    <w:basedOn w:val="Norml"/>
    <w:qFormat/>
    <w:rsid w:val="004D7940"/>
    <w:pPr>
      <w:jc w:val="both"/>
    </w:pPr>
  </w:style>
  <w:style w:type="paragraph" w:customStyle="1" w:styleId="Kulcsszohead">
    <w:name w:val="Kulcsszo head"/>
    <w:basedOn w:val="Norml"/>
    <w:link w:val="KulcsszoheadChar"/>
    <w:qFormat/>
    <w:rsid w:val="00885DBC"/>
    <w:rPr>
      <w:b/>
    </w:rPr>
  </w:style>
  <w:style w:type="paragraph" w:customStyle="1" w:styleId="Kulcsszo">
    <w:name w:val="Kulcsszo"/>
    <w:basedOn w:val="Norml"/>
    <w:link w:val="KulcsszoChar"/>
    <w:qFormat/>
    <w:rsid w:val="00885DBC"/>
    <w:rPr>
      <w:i/>
    </w:rPr>
  </w:style>
  <w:style w:type="character" w:customStyle="1" w:styleId="KulcsszoheadChar">
    <w:name w:val="Kulcsszo head Char"/>
    <w:basedOn w:val="Bekezdsalapbettpusa"/>
    <w:link w:val="Kulcsszohead"/>
    <w:rsid w:val="00885DBC"/>
    <w:rPr>
      <w:b/>
      <w:sz w:val="24"/>
      <w:szCs w:val="24"/>
      <w:lang w:val="hu-HU" w:eastAsia="hu-HU"/>
    </w:rPr>
  </w:style>
  <w:style w:type="character" w:customStyle="1" w:styleId="KulcsszoChar">
    <w:name w:val="Kulcsszo Char"/>
    <w:basedOn w:val="Bekezdsalapbettpusa"/>
    <w:link w:val="Kulcsszo"/>
    <w:rsid w:val="00885DBC"/>
    <w:rPr>
      <w:i/>
      <w:sz w:val="24"/>
      <w:szCs w:val="24"/>
      <w:lang w:val="hu-HU" w:eastAsia="hu-HU"/>
    </w:rPr>
  </w:style>
  <w:style w:type="paragraph" w:customStyle="1" w:styleId="Konzulenseknev">
    <w:name w:val="Konzulensek nev"/>
    <w:basedOn w:val="Konzulensekcimke"/>
    <w:qFormat/>
    <w:rsid w:val="00BA6BAF"/>
  </w:style>
  <w:style w:type="paragraph" w:customStyle="1" w:styleId="Konzulensektitulus">
    <w:name w:val="Konzulensek titulus"/>
    <w:basedOn w:val="Konzulensekcimke"/>
    <w:qFormat/>
    <w:rsid w:val="00BA6BAF"/>
  </w:style>
  <w:style w:type="character" w:default="1" w:styleId="DefaultParagraphFontPHPDOCX">
    <w:name w:val="Default Paragraph Font PHPDOCX"/>
    <w:uiPriority w:val="1"/>
    <w:semiHidden/>
    <w:unhideWhenUsed/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table" w:default="1" w:styleId="NormalTablePHPDOCX">
    <w:name w:val="Normal Table PHPDOCX"/>
    <w:uiPriority w:val="99"/>
    <w:semiHidden/>
    <w:unhideWhenUsed/>
    <w:qFormat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basedOn w:val="NormalTable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Relationship Id="rI286058626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</TotalTime>
  <Pages>1</Pages>
  <Words>51</Words>
  <Characters>296</Characters>
  <Application>Microsoft Office Word</Application>
  <DocSecurity>0</DocSecurity>
  <Lines>2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Cím</vt:lpstr>
      </vt:variant>
      <vt:variant>
        <vt:i4>1</vt:i4>
      </vt:variant>
    </vt:vector>
  </HeadingPairs>
  <TitlesOfParts>
    <vt:vector size="2" baseType="lpstr">
      <vt:lpstr>BARANYAI ZSOLT</vt:lpstr>
      <vt:lpstr>BARANYAI ZSOLT</vt:lpstr>
    </vt:vector>
  </TitlesOfParts>
  <Company>...</Company>
  <LinksUpToDate>false</LinksUpToDate>
  <CharactersWithSpaces>346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BARANYAI ZSOLT</dc:title>
  <dc:subject/>
  <dc:creator>Baranyai Zsolt</dc:creator>
  <cp:keywords/>
  <cp:lastModifiedBy>Kertész Gábor</cp:lastModifiedBy>
  <cp:revision>7</cp:revision>
  <cp:lastPrinted>1899-12-31T23:00:00Z</cp:lastPrinted>
  <dcterms:created xsi:type="dcterms:W3CDTF">2014-08-30T18:28:00Z</dcterms:created>
  <dcterms:modified xsi:type="dcterms:W3CDTF">2016-09-14T09:36:00Z</dcterms:modified>
</cp:coreProperties>
</file>