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NAGYIDEI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nagyideimark@gmail.com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Dositej Obradović Gimnázium és Közgazdasági Középiskola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 Klaudió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 Topolya Község Múzeuma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Leginj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Dositej Obradović Gimnázium és Közgazdasági Középiskola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Barátság az idők zivatarában - Doroszló és Sztapár 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Bártol István; Stevan Ivkov; magyar; szerb; segítség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 vajdasági magyar helytörténetírásnak az egyik legkutatottabb témájává az 1944/45-ös magyarok elleni partizán megtorlások váltak. Ezzel szemben sokkal kevesebb szó esik azokról a településekről, ahol nem került sor vérengzésre, és amelyek esetében feltételezhetünk egyfajta nemzetek közötti barátságot, egymásért való kiállást. Mikrotörténeti tanulmányomban a magyarlakta Doroszló és a szerbek által lakott Sztapár históriáján keresztül egy ilyen esetet mutatok be, megválaszolva azt a kérdést, hogy a két falu lakói között valóban létezett-e barátság. Emellett arra is keresem a választ, hogy a két falu kapcsolatának meghatározásakor valóban használhatjuk-e a barátság fogalmát, vagy csak egy hatalmi rendszereken átívelő propagandáról van szó.</w:t>
      </w:r>
      <w:r>
        <w:rPr>
          <w:color w:val="000000"/>
          <w:sz w:val="24"/>
          <w:szCs w:val="24"/>
        </w:rPr>
        <w:br/>
        <w:t xml:space="preserve">Kutatásaim alapján a 19. század közepétől kezdődően a két falu a történelem nehezebb éveiben is védték és segítették egymást. A barátságuk egyik legismertebb megnyilvánulása 1941-hez köthető. A sztapáriak a visszavonuló szerb hadseregtől védték meg a doroszlóiakat, a magyar falu lakosai pedig a Sztapárra bevonuló magyar királyi honvéd csapatokat biztosították arról, hogy a szerb településen élők békés és jószándékú emberek. Bártol István és doroszlói küldöttsége 1941. húsvétvasárnapján alkut kötöttek a bevonuló magyar honvédséggel. Az egyezség szerint, amikor a honvéd csapatok bevonultak Sztapárra, Bártol és a küldöttség az annektáló csapatok előtt haladtak, ha egyetlen fegyver is eldördült volna a sztapáriak részéről, a doroszlói küldöttség kapta volna az első golyót a bevonuló katonáktól. Konfliktusra azonban nem került sor.</w:t>
      </w:r>
      <w:r>
        <w:rPr>
          <w:color w:val="000000"/>
          <w:sz w:val="24"/>
          <w:szCs w:val="24"/>
        </w:rPr>
        <w:br/>
        <w:t xml:space="preserve">Kutatásom során több módszert alkalmaztam. Elsősorban tanulmányoztam a helyi plébánián található Historia Domust, a korból és későbbről származó napilapokat, a valamikori országgyűlési képviselő, Bártol István személyes iratait, valamint a témával foglalkozó szakirodalmat. Másodsorban pedig az oral-history kutatási módszertanát alkalmaztam, a faluban élő olyan idős személyekkel, akik megélhették az 1941-es eseményeket, vagy első kézből hallották a történetet.</w:t>
      </w:r>
      <w:r>
        <w:rPr>
          <w:color w:val="000000"/>
          <w:sz w:val="24"/>
          <w:szCs w:val="24"/>
        </w:rPr>
        <w:br/>
        <w:t xml:space="preserve">Munkám célja hitelesen bemutatni a történteket és a történeti kontextusból eldönteni az olyan kérdéseket mint, hogy létezik-e ez a barátság a két település között, a propaganda mennyire nagyította fel a történteket, és az 1941-es események középpontba állításával bemutatni, hogy mi is történt pontosan. Továbbá célom bemutatni, hogy a barátság napjainkban jelen van-e még.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22613">
    <w:multiLevelType w:val="hybridMultilevel"/>
    <w:lvl w:ilvl="0" w:tplc="90917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22613">
    <w:abstractNumId w:val="83022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71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