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NÉMETH-SÁMIK ANNA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annanemethh@gmail.com</w:t>
            </w:r>
            <w:r w:rsidRPr="001067CD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Tekla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Mediáció Funkciói – A Hatékony Konfliktuskezelés Jövője?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közvetítés; alternatív vitarendezés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mediáció, azaz közvetítés intézményével foglalkozik. Alaptézise, hogy a mediációban sokkal több potenciál rejlik, mint amit a mai gyakorlata sugallana. A rendszertani elhelyezés és a jogi-társadalmi definíciós elemek tárgyalása után</w:t>
      </w:r>
      <w:r>
        <w:rPr>
          <w:color w:val="000000"/>
          <w:sz w:val="24"/>
          <w:szCs w:val="24"/>
        </w:rPr>
        <w:br/>
        <w:t xml:space="preserve">bemutatja a polgári ügyekhez kapcsolódó közvetítés magyarországi, Európai Uniós és egy rövid nemzetközi kitekintés keretein belül a törökországi jogi szabályozását. Ezen fejezetek a közvetítői tevékenységről szóló 2002. évi LV. törvényre, az Európai Parlament és a Tanács 2008/52/EK a polgári és kereskedelmi ügyekben végzett közvetítés egyes szempontjairól szóló irányelvére, illetve a török Mediációs törvényre épülnek. A releváns eltérések mentén elhatárolásra kerül egymástól a mediáció bírósági és bíróságon kívüli altípusa. A dolgozat bemutatja továbbá a közvetítés peres úthoz viszonyított előnyeit, illetve hátrányait is, kiegészítve azzal, hogy mikor melyik vitarendezési utat érdemes választania a vitás feleknek. Vizsgálja a társadalmi ismertségének, avagy ismeretlenségét mértékét, annak okait. Ezek tükrében, a kutatás eredményeit felhasználva felvillantja a jogintézmény népszerűsítésének lehetséges módjait annak érdekében, hogy a mediáció a hatékony konfliktuskezelés jövője lehessen. Ehhez kapcsolódóan külföldi példákat alapul véve, lehetséges mediációval</w:t>
      </w:r>
      <w:r>
        <w:rPr>
          <w:color w:val="000000"/>
          <w:sz w:val="24"/>
          <w:szCs w:val="24"/>
        </w:rPr>
        <w:br/>
        <w:t xml:space="preserve">kapcsolatos jogalkotási irányokat fogalmaz meg. A kutatás a releváns törvényszövegeken túl főképpen szakirodalom feldolgozásának, funkcionális értelmezésének módszertanán alapszik. Emellett a tanulmány részét képezi egy saját készítésű kérdőíves felmérés eredménye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78496">
    <w:multiLevelType w:val="hybridMultilevel"/>
    <w:lvl w:ilvl="0" w:tplc="57501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78496">
    <w:abstractNumId w:val="429784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565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