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BONYAI ISTVÁN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bodani2004@gmail.com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Peres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Vitézi Rend Észak-Pest Vármegyében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Vitézi Rend; Horthy-korszak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többek között, hogy rávilágítson a Vitézi Rend működésére,</w:t>
      </w:r>
      <w:r>
        <w:rPr>
          <w:color w:val="000000"/>
          <w:sz w:val="24"/>
          <w:szCs w:val="24"/>
        </w:rPr>
        <w:br/>
        <w:t xml:space="preserve">mint egy nagy egész a regionális (Törzsszéki), valamint a vármegyei (Vitézi</w:t>
      </w:r>
      <w:r>
        <w:rPr>
          <w:color w:val="000000"/>
          <w:sz w:val="24"/>
          <w:szCs w:val="24"/>
        </w:rPr>
        <w:br/>
        <w:t xml:space="preserve">Széki) szinten, a fő fókuszban Pest-Pilis-Solt-Kun vármegye északi részei vannak,</w:t>
      </w:r>
      <w:r>
        <w:rPr>
          <w:color w:val="000000"/>
          <w:sz w:val="24"/>
          <w:szCs w:val="24"/>
        </w:rPr>
        <w:br/>
        <w:t xml:space="preserve">amire ki is térek, hogy mit is jelentett a mai Pest vármegyéhez képest, többek</w:t>
      </w:r>
      <w:r>
        <w:rPr>
          <w:color w:val="000000"/>
          <w:sz w:val="24"/>
          <w:szCs w:val="24"/>
        </w:rPr>
        <w:br/>
        <w:t xml:space="preserve">között térképek segítségével. Érintem a Vitézi Rend megalakulási körülményeit, az</w:t>
      </w:r>
      <w:r>
        <w:rPr>
          <w:color w:val="000000"/>
          <w:sz w:val="24"/>
          <w:szCs w:val="24"/>
        </w:rPr>
        <w:br/>
        <w:t xml:space="preserve">alapvető szervezetét, a tagság különböző jogait és kötelezettségeit, a különböző</w:t>
      </w:r>
      <w:r>
        <w:rPr>
          <w:color w:val="000000"/>
          <w:sz w:val="24"/>
          <w:szCs w:val="24"/>
        </w:rPr>
        <w:br/>
        <w:t xml:space="preserve">vitézi intézményeket, a vitézi járásokat és azok felépítését, a vitézi telkeket, a</w:t>
      </w:r>
      <w:r>
        <w:rPr>
          <w:color w:val="000000"/>
          <w:sz w:val="24"/>
          <w:szCs w:val="24"/>
        </w:rPr>
        <w:br/>
        <w:t xml:space="preserve">vitézek tulajdonságait (rendfokozat, vallás, tisztségek…stb.), a végére jönnek a</w:t>
      </w:r>
      <w:r>
        <w:rPr>
          <w:color w:val="000000"/>
          <w:sz w:val="24"/>
          <w:szCs w:val="24"/>
        </w:rPr>
        <w:br/>
        <w:t xml:space="preserve">segélyező akciók és a zsidóbirtokok kérdése. Legnagyobb segítségeim ebben a</w:t>
      </w:r>
      <w:r>
        <w:rPr>
          <w:color w:val="000000"/>
          <w:sz w:val="24"/>
          <w:szCs w:val="24"/>
        </w:rPr>
        <w:br/>
        <w:t xml:space="preserve">HU-MNL-PML-IX.702 fond (1,77 fm), ami jelenleg a Pest Vármegyei Levéltár</w:t>
      </w:r>
      <w:r>
        <w:rPr>
          <w:color w:val="000000"/>
          <w:sz w:val="24"/>
          <w:szCs w:val="24"/>
        </w:rPr>
        <w:br/>
        <w:t xml:space="preserve">gondozásában van, illetőleg a Tízéves Vitézi Rend 1931-es kiadása, továbbá a</w:t>
      </w:r>
      <w:r>
        <w:rPr>
          <w:color w:val="000000"/>
          <w:sz w:val="24"/>
          <w:szCs w:val="24"/>
        </w:rPr>
        <w:br/>
        <w:t xml:space="preserve">Vitézi Rend története, szervezete és tagjainak névkönyve 1920-1941. A</w:t>
      </w:r>
      <w:r>
        <w:rPr>
          <w:color w:val="000000"/>
          <w:sz w:val="24"/>
          <w:szCs w:val="24"/>
        </w:rPr>
        <w:br/>
        <w:t xml:space="preserve">törzsszékek területi fejlődését végigkísérem saját készítésű térképekkel, amik</w:t>
      </w:r>
      <w:r>
        <w:rPr>
          <w:color w:val="000000"/>
          <w:sz w:val="24"/>
          <w:szCs w:val="24"/>
        </w:rPr>
        <w:br/>
        <w:t xml:space="preserve">alapjául a m. kir. honvéd térképészeti intézet kiadványai szolgálnak. A kvalitatív</w:t>
      </w:r>
      <w:r>
        <w:rPr>
          <w:color w:val="000000"/>
          <w:sz w:val="24"/>
          <w:szCs w:val="24"/>
        </w:rPr>
        <w:br/>
        <w:t xml:space="preserve">összevetések alapjait a levéltári fondból, a fent említett könyvekből és az 1920.</w:t>
      </w:r>
      <w:r>
        <w:rPr>
          <w:color w:val="000000"/>
          <w:sz w:val="24"/>
          <w:szCs w:val="24"/>
        </w:rPr>
        <w:br/>
        <w:t xml:space="preserve">évi, 1930. évi, illetőleg az 1941. évi népszámlálási adataiból nyertem ki.</w:t>
      </w:r>
      <w:r>
        <w:rPr>
          <w:color w:val="000000"/>
          <w:sz w:val="24"/>
          <w:szCs w:val="24"/>
        </w:rPr>
        <w:br/>
        <w:t xml:space="preserve">Kutatásom végére érve kijelenthetem, hogy a Vitézi Rend egy ízig-vérig magyar</w:t>
      </w:r>
      <w:r>
        <w:rPr>
          <w:color w:val="000000"/>
          <w:sz w:val="24"/>
          <w:szCs w:val="24"/>
        </w:rPr>
        <w:br/>
        <w:t xml:space="preserve">szervezet, amely ötösre vizsgázott abból, amelyre megalkották, az 1920.évi</w:t>
      </w:r>
      <w:r>
        <w:rPr>
          <w:color w:val="000000"/>
          <w:sz w:val="24"/>
          <w:szCs w:val="24"/>
        </w:rPr>
        <w:br/>
        <w:t xml:space="preserve">augusztus 10-én tartott minisztertanácsi ülésen így hangzott a Vitézi Rend</w:t>
      </w:r>
      <w:r>
        <w:rPr>
          <w:color w:val="000000"/>
          <w:sz w:val="24"/>
          <w:szCs w:val="24"/>
        </w:rPr>
        <w:br/>
        <w:t xml:space="preserve">megalkotásának kettős célja: „A magyar ember előtti legértékesebb jutalmat,</w:t>
      </w:r>
      <w:r>
        <w:rPr>
          <w:color w:val="000000"/>
          <w:sz w:val="24"/>
          <w:szCs w:val="24"/>
        </w:rPr>
        <w:br/>
        <w:t xml:space="preserve">földet kapnának a háborúban kitűnt vitézeink s az adományozás folytán</w:t>
      </w:r>
      <w:r>
        <w:rPr>
          <w:color w:val="000000"/>
          <w:sz w:val="24"/>
          <w:szCs w:val="24"/>
        </w:rPr>
        <w:br/>
        <w:t xml:space="preserve">egyidejűleg tagjaivá lennének egy intézményes szervezetnek, amely a társadalmi</w:t>
      </w:r>
      <w:r>
        <w:rPr>
          <w:color w:val="000000"/>
          <w:sz w:val="24"/>
          <w:szCs w:val="24"/>
        </w:rPr>
        <w:br/>
        <w:t xml:space="preserve">rend védelmére mindenkor kéznél volna”. Folyamatos újításokkal és reformokkal</w:t>
      </w:r>
      <w:r>
        <w:rPr>
          <w:color w:val="000000"/>
          <w:sz w:val="24"/>
          <w:szCs w:val="24"/>
        </w:rPr>
        <w:br/>
        <w:t xml:space="preserve">bővült a társadalmi szerepe a Horthy-korszak egészében, jelen voltak az</w:t>
      </w:r>
      <w:r>
        <w:rPr>
          <w:color w:val="000000"/>
          <w:sz w:val="24"/>
          <w:szCs w:val="24"/>
        </w:rPr>
        <w:br/>
        <w:t xml:space="preserve">Országgyűlésben, a bíráskodásban, a minisztériumokban és persze a</w:t>
      </w:r>
      <w:r>
        <w:rPr>
          <w:color w:val="000000"/>
          <w:sz w:val="24"/>
          <w:szCs w:val="24"/>
        </w:rPr>
        <w:br/>
        <w:t xml:space="preserve">vezérkarban—csak, hogy néhányat említsek—, méltó példát állítva minden</w:t>
      </w:r>
      <w:r>
        <w:rPr>
          <w:color w:val="000000"/>
          <w:sz w:val="24"/>
          <w:szCs w:val="24"/>
        </w:rPr>
        <w:br/>
        <w:t xml:space="preserve">magyarnak.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47369">
    <w:multiLevelType w:val="hybridMultilevel"/>
    <w:lvl w:ilvl="0" w:tplc="61810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47369">
    <w:abstractNumId w:val="403473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355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