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nemethlilla@hotmail.com</w:t>
            </w:r>
            <w:r w:rsidRPr="001067CD">
              <w:rPr>
                <w:i/>
              </w:rPr>
              <w:br/>
            </w:r>
            <w:r w:rsidR="00A96AEC">
              <w:t>Államtudományi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Berényi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mesterséges intelligencia szerepe az elektronikus ügyintézési szolgáltatásokban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elektronikus közigazgatás; elektronikus ügyintézés; mesterséges intelligencia és ügyintézés; felhasználói elégedettség vizsgálata</w:t>
      </w:r>
      <w:r>
        <w:t xml:space="preserve"/>
      </w:r>
    </w:p>
    <w:p>
      <w:pPr>
        <w:widowControl w:val="on"/>
        <w:pBdr/>
        <w:spacing w:before="0" w:after="0" w:line="240" w:lineRule="auto"/>
        <w:ind w:left="0" w:right="0"/>
        <w:jc w:val="both"/>
      </w:pPr>
      <w:r>
        <w:rPr>
          <w:color w:val="000000"/>
          <w:sz w:val="24"/>
          <w:szCs w:val="24"/>
        </w:rPr>
        <w:br/>
        <w:t xml:space="preserve">Az információs társadalom fejlődése, az elektronikus közigazgatás modernizációja, a mesterséges intelligencia térnyerése és az egyre növekvő felhasználói igények megkövetelik az elektronikus szolgáltatások folyamatos fejlesztését. Az elektronikus ügyintézésben is egyre nagyobb szerepet kap a mesterséges intelligencia használata. A technológia segítségével egyre több közigazgatási szolgáltatás valósítható meg hatékonyan elektronikus úton, elősegítve a folyamatok ügyfélbarát megvalósítását. Az online ügyintézést is segítő chatrobot, arcképes azonosítás, valamint mesterséges intelligenciával támogatott ügyintézési pontok (ún. „MIA Pontok”) napjaink fontos fejlesztései ezen a területen.</w:t>
      </w:r>
    </w:p>
    <w:p>
      <w:pPr>
        <w:widowControl w:val="on"/>
        <w:pBdr/>
        <w:spacing w:before="0" w:after="0" w:line="240" w:lineRule="auto"/>
        <w:ind w:left="0" w:right="0"/>
        <w:jc w:val="both"/>
      </w:pPr>
      <w:r>
        <w:rPr>
          <w:color w:val="000000"/>
          <w:sz w:val="24"/>
          <w:szCs w:val="24"/>
        </w:rPr>
        <w:t xml:space="preserve">Kutatásomban kvantitatív fókusszal, kérdőíves kutatás segítségével vizsgálom a mesterséges intelligencia mint technológia általános felhasználását, a technológia elfogadottságát, valamint a hazai elektronikus közigazgatásban betöltött szerepét felhasználói szemszögből. Az adatgyűjtés 2024. április és június között valósult meg. A felmérés kitért a mesterséges intelligencia használatával kapcsolatos elégedettség mérése mellett a technológiai adaptációra való hajlandóságra, valamint az elektronikus ügyintézésben megjelenő MI által támogatott szolgáltatások használatára és az azokkal való elégedettségre. A kérdőívet 335 fő töltötte ki.</w:t>
      </w:r>
    </w:p>
    <w:p>
      <w:pPr>
        <w:widowControl w:val="on"/>
        <w:pBdr/>
        <w:spacing w:before="0" w:after="0" w:line="240" w:lineRule="auto"/>
        <w:ind w:left="0" w:right="0"/>
        <w:jc w:val="both"/>
      </w:pPr>
      <w:r>
        <w:rPr>
          <w:color w:val="000000"/>
          <w:sz w:val="24"/>
          <w:szCs w:val="24"/>
        </w:rPr>
        <w:t xml:space="preserve">Az eredmények szignifikáns különbségeket mutatnak a technológiák elfogadására való hajlandóságban és a válaszadók online aktivitásaiban nem, életkor és iskolai végzettség szerint. </w:t>
      </w:r>
      <w:r>
        <w:rPr>
          <w:color w:val="000000"/>
          <w:sz w:val="24"/>
          <w:szCs w:val="24"/>
        </w:rPr>
        <w:br/>
        <w:t xml:space="preserve">A mesterséges intelligenciáról és a chatrobotokról általában a fiatalabbaknak van jobb véleménye. </w:t>
      </w:r>
      <w:r>
        <w:rPr>
          <w:color w:val="000000"/>
          <w:sz w:val="24"/>
          <w:szCs w:val="24"/>
        </w:rPr>
        <w:br/>
        <w:t xml:space="preserve">A MIA chatrobot és a MIA Pontok értékelése magas korrelációt mutat egymással és a chatrobotok általános értékelésével. Az elektronikus közigazgatás megítélése változó az életkor függvényében, a legfiatalabb válaszadók mellett az idősebbek is magas elégedettséget mutatnak. </w:t>
      </w:r>
      <w:r>
        <w:rPr>
          <w:color w:val="000000"/>
          <w:sz w:val="24"/>
          <w:szCs w:val="24"/>
        </w:rPr>
        <w:br/>
        <w:t xml:space="preserve">A technológia-elfogadás alapján három klasztert mint jellemző véleménymintát lehetett kialakítani: óvatosak, bátor felhasználók és lemaradók.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27958">
    <w:multiLevelType w:val="hybridMultilevel"/>
    <w:lvl w:ilvl="0" w:tplc="56612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27958">
    <w:abstractNumId w:val="830279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77431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