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LILLA NÉMETH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nemethlilla@hotmail.com</w:t>
            </w:r>
            <w:r w:rsidRPr="001067CD">
              <w:rPr>
                <w:i/>
              </w:rPr>
              <w:br/>
            </w:r>
            <w:r w:rsidR="00A96AEC">
              <w:t>Science of Public Governance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Berényi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artificial intelligence in e-government services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artificial intelligence; e-government; e-services; artificial intelligence and e-government services; user evaluation and satisfaction</w:t>
      </w:r>
      <w:r>
        <w:t xml:space="preserve"/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The development of the information society, the modernisation of e-government, the rise of artificial intelligence, and the growing needs of users require the continuous development of </w:t>
      </w:r>
      <w:r>
        <w:rPr>
          <w:color w:val="000000"/>
          <w:sz w:val="24"/>
          <w:szCs w:val="24"/>
        </w:rPr>
        <w:br/>
        <w:t xml:space="preserve">e-services. The use of artificial intelligence in e-government is also becoming increasingly important. Technology enables more and more public services to be efficiently delivered electronically, facilitating customer-friendly processes. Chatbots, facial identification, and </w:t>
      </w:r>
      <w:r>
        <w:rPr>
          <w:color w:val="000000"/>
          <w:sz w:val="24"/>
          <w:szCs w:val="24"/>
        </w:rPr>
        <w:br/>
        <w:t xml:space="preserve">AI-supported administrative points (“MIA Points”), which also support online administration, are important developments in this area.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In my quantitative research, I used a questionnaire survey to investigate the general use of artificial intelligence as a technology, the acceptance of AI, and its role in the Hungarian e-government from the user's point of view. The data collection was carried out between April and June 2024. </w:t>
      </w:r>
      <w:r>
        <w:rPr>
          <w:color w:val="000000"/>
          <w:sz w:val="24"/>
          <w:szCs w:val="24"/>
        </w:rPr>
        <w:br/>
        <w:t xml:space="preserve">In addition to measuring satisfaction with the use of AI, the survey also covered the technology adoption propensity (TAP) and the use of and satisfaction with AI-supported services in </w:t>
      </w:r>
      <w:r>
        <w:rPr>
          <w:color w:val="000000"/>
          <w:sz w:val="24"/>
          <w:szCs w:val="24"/>
        </w:rPr>
        <w:br/>
        <w:t xml:space="preserve">e-government. The survey was completed by 335 respondents.</w:t>
      </w:r>
    </w:p>
    <w:p>
      <w:pPr>
        <w:widowControl w:val="on"/>
        <w:pBdr/>
        <w:spacing w:before="0" w:after="0" w:line="240" w:lineRule="auto"/>
        <w:ind w:left="0" w:right="0"/>
        <w:jc w:val="both"/>
      </w:pPr>
      <w:r>
        <w:rPr>
          <w:color w:val="000000"/>
          <w:sz w:val="24"/>
          <w:szCs w:val="24"/>
        </w:rPr>
        <w:t xml:space="preserve">The results show significant differences in respondents' willingness to adopt technology and their online activity by gender, age, and education level. Younger people tend to have a better opinion of AI and chatbots. The ratings of MIA chatbots and MIA points show a high correlation with each other and the overall rating of chatbots. The perception of e-government varies with age; both the youngest and the oldest respondents show high levels of satisfaction. Based on the technology acceptance, three clusters could be developed as a typical pattern of opinion: cautious, bold users, and laggards.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43347">
    <w:multiLevelType w:val="hybridMultilevel"/>
    <w:lvl w:ilvl="0" w:tplc="247362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43347">
    <w:abstractNumId w:val="31443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583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