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BARJÁK</w:t>
            </w:r>
          </w:p>
          <w:p w:rsidR="00C275A3" w:rsidRDefault="00CA6B74" w:rsidP="00C275A3">
            <w:pPr>
              <w:pStyle w:val="Hallgatokepzes"/>
            </w:pPr>
            <w:r w:rsidRPr="001067CD">
              <w:rPr>
                <w:i/>
              </w:rPr>
              <w:t>barjak.dorka@gmail.com</w:t>
            </w:r>
            <w:r w:rsidRPr="001067CD">
              <w:rPr>
                <w:i/>
              </w:rPr>
              <w:br/>
            </w:r>
            <w:r w:rsidR="00A96AEC">
              <w:t>International Public Service Relations</w:t>
            </w:r>
            <w:r w:rsidR="00A96AEC">
              <w:br/>
            </w:r>
            <w:r w:rsidR="00E77B23">
              <w:t>MA, 3.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Hárs</w:t>
            </w:r>
          </w:p>
          <w:p w:rsidR="00DB4822" w:rsidRDefault="00DB4822" w:rsidP="00BA6BAF">
            <w:pPr>
              <w:pStyle w:val="Konzulensektitulus"/>
            </w:pPr>
            <w:r w:rsidRPr="00DB4822">
              <w:t>senior lecturer,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Death with dignity: a human right or crime? - The legislation of end-of-life decisions in Europe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end-of-life decisions; human rights; European Court of Human Rights; euthanasia; assisted suicide</w:t>
      </w:r>
      <w:r>
        <w:t xml:space="preserve"/>
      </w:r>
    </w:p>
    <w:p>
      <w:pPr>
        <w:widowControl w:val="on"/>
        <w:pBdr/>
        <w:spacing w:before="240" w:after="240" w:line="240" w:lineRule="auto"/>
        <w:ind w:left="0" w:right="0"/>
        <w:jc w:val="left"/>
      </w:pPr>
      <w:r>
        <w:rPr>
          <w:color w:val="000000"/>
          <w:sz w:val="24"/>
          <w:szCs w:val="24"/>
        </w:rPr>
        <w:t xml:space="preserve">The topic of death and end-of-life decisions is often treated as a 'taboo' subject, even though it raises extremely important social issues. Do we have the right to decide about our death? What exactly do we mean by end-of-life decisions? What does it mean to die with dignity? Most Council of Europe Member States criminalize both euthanasia and assisted suicide. However, in the recent years there has been a change, as several countries (Portugal, Spain, Germany and Austria) have legalized certain forms of assisted death. Still, the issue remains divisive due to the lack of a unified European consensus. The aim of my thesis is to explore it through the national legislations of four countries and the decisions of the European Court of Human Rights. In my thesis, I first introduce the concepts of end-of-life decisions. After a review of the terminology, the paper examines the national legislation on assisted dying and palliative care in Belgium, Switzerland, the United Kingdom and Hungary. The legislation of these countries illustrates that there is a wide variety of ways in which end-of-life decisions can be regulated due to the different perceptions of the states. However, one thing is common between them, they are all part of the Council of Europe, which has an influential role in the field of human rights through the European Court of Human Rights (ECtHR) and the European Convention on Human Rights (ECHR). In my thesis, I will demonstrate – through an analysis of the articles of the ECHR – how end-of-life decisions are part of an individual's fundamental human rights. I will then examine the relevance of the ECtHR through five cases of alleged violations of the applicants' end-of-life decisions. The results of the research show that the provision of death is part of an individual's human rights, but the Court gives states a margin of appreciation in how they fulfil their obligations arising from 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26649">
    <w:multiLevelType w:val="hybridMultilevel"/>
    <w:lvl w:ilvl="0" w:tplc="429386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26649">
    <w:abstractNumId w:val="208266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0707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