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SZABÓ ADÉL</w:t>
            </w:r>
          </w:p>
          <w:p w:rsidR="00C275A3" w:rsidRDefault="00CA6B74" w:rsidP="00C275A3">
            <w:pPr>
              <w:pStyle w:val="Hallgatokepzes"/>
            </w:pPr>
            <w:r w:rsidRPr="001067CD">
              <w:rPr>
                <w:i/>
              </w:rPr>
              <w:t>szabo.adel@stud.uni-nke.hu</w:t>
            </w:r>
            <w:r w:rsidRPr="001067CD">
              <w:rPr>
                <w:i/>
              </w:rPr>
              <w:br/>
            </w:r>
            <w:r w:rsidR="00A96AEC">
              <w:t>Nemzetközi igazgatási BA</w:t>
            </w:r>
            <w:r w:rsidR="00A96AEC">
              <w:br/>
            </w:r>
            <w:r w:rsidR="00E77B23">
              <w:t>BA, 3. félév</w:t>
            </w:r>
          </w:p>
          <w:p w:rsidR="00C265CE" w:rsidRPr="009E5FF1" w:rsidRDefault="00E77B23" w:rsidP="00BA6BAF">
            <w:pPr>
              <w:pStyle w:val="Hallgatointezmeny-kar"/>
              <w:rPr>
                <w:b/>
                <w:caps/>
              </w:rPr>
            </w:pPr>
            <w:r>
              <w:t>Nemzeti Közszolgálati Egyetem</w:t>
            </w:r>
            <w:r w:rsidR="00C275A3">
              <w:br/>
            </w:r>
            <w:r w:rsidR="00DB4822">
              <w:t>Államtudományi és Nemzetközi Tanulmányok Kar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Kaiser Ferenc</w:t>
            </w:r>
          </w:p>
          <w:p w:rsidR="00DB4822" w:rsidRDefault="00DB4822" w:rsidP="00BA6BAF">
            <w:pPr>
              <w:pStyle w:val="Konzulensektitulus"/>
            </w:pPr>
            <w:r w:rsidRPr="00DB4822">
              <w:t>egyetemi docens,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orosz-ukrán háború történelmi előzményei és okai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orosz-ukrán háború, történelem, politikai kommunikáció</w:t>
      </w:r>
      <w:r>
        <w:t xml:space="preserve"/>
      </w:r>
    </w:p>
    <w:p>
      <w:pPr>
        <w:widowControl w:val="on"/>
        <w:pBdr/>
        <w:spacing w:before="240" w:after="240" w:line="240" w:lineRule="auto"/>
        <w:ind w:left="0" w:right="0"/>
        <w:jc w:val="left"/>
      </w:pPr>
      <w:r>
        <w:rPr>
          <w:color w:val="000000"/>
          <w:sz w:val="24"/>
          <w:szCs w:val="24"/>
        </w:rPr>
        <w:t xml:space="preserve">A tanulmány célja feltárni az orosz-ukrán háború 2022. február 24-i kitöréséhez vezető elsősorban diplomáciai és politikai eseményeket, ennek okán a gazdasági, katonai nézőpontok nem kerülnek említésre, mivel ezek nem képezik a kutatás tárgyát. Az okok vizsgálatát a következő két kutatási kérdés mentén végeztem: A két nemzet több ízben összekapcsolódó történelme, hogyan jelent meg az érintett államok emlékezetpolitikájában? Illetve, az emlékezetpolitika részeként a közös múlt újra értelmezése milyen módon képezte részét az orosz kommunikációnak az orosz-ukrán háború kapcsán?</w:t>
      </w:r>
      <w:r>
        <w:rPr>
          <w:color w:val="000000"/>
          <w:sz w:val="24"/>
          <w:szCs w:val="24"/>
        </w:rPr>
        <w:br/>
        <w:t xml:space="preserve">A kérdések megválaszolásához a tanulmány első részében az ukrán történelmet dolgoztam fel releváns szekunder források, például magyar és angol nyelvű tanulmányok és egyéb szakirodalmak felhasználásával. A történeti részben kiemelésre kerültek az orosz, valamint az ukrán népek múltjának kapcsolódásai. A dolgozat második egységében a Szovjetunió megszűnése utáni önálló Ukrajna és Oroszország interakcióit elemeztem, egészen 2022. február 24-ig, annak érdekében, hogy a konfliktus eszkalálódásának eseménytörténetét és az azt körülvevő bel- és külpolitikai tényezőket is ismertessem.</w:t>
      </w:r>
      <w:r>
        <w:rPr>
          <w:color w:val="000000"/>
          <w:sz w:val="24"/>
          <w:szCs w:val="24"/>
        </w:rPr>
        <w:br/>
        <w:t xml:space="preserve">Az agresszió magyarázatára Oroszország számos indokot sorakoztatott fel. Ezek többsége az orosz-ukrán történelem közös időszakait használta fel, vagy az ukrán politikai vezetés moralitását kérdőjelezte meg. Az orosz politikai gondolkodásnak szerves részét képezi a birodalmiság, melyben a volt tagköztársaságok felett gyakorolt befolyás megtartása kulcsfontosságú tényező. A Krím-félsziget annektálásától a 2022-es átfogó invázióig lezajlott események orosz magyarázata egy tudatosan felépített narratíva keretén belül valósult meg, amely az újjáéledő birodalmi gondolkodás részének tekinthető. Ebben a gondolati keretben az ukrajnai orosz lakosságot „védő” és az „orosz föld” visszaszerzése miatt indított különleges katonai művelet elfogadhatóvá vált az orosz társadalom jelentős része számára. Továbbá ezek az indokok, egyfajta casus belliként egyéb, más területre irányuló motivációk elfedésére is alkalmasak voltak.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60130">
    <w:multiLevelType w:val="hybridMultilevel"/>
    <w:lvl w:ilvl="0" w:tplc="207229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60130">
    <w:abstractNumId w:val="497601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4410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