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BOROS ANNA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borosanna036@gmail.com</w:t>
            </w:r>
            <w:r w:rsidRPr="001067CD">
              <w:rPr>
                <w:i/>
              </w:rPr>
              <w:br/>
            </w:r>
            <w:r w:rsidR="00A96AEC">
              <w:t>Jogász</w:t>
            </w:r>
            <w:r w:rsidR="00A96AEC">
              <w:br/>
            </w:r>
            <w:r w:rsidR="00E77B23">
              <w:t>Osztatlan, 7.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Állam- és Jogtudományi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Lovas Dóra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adjunktus, DE ÁJK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Klímasemleges Európa: Utópia vagy Realitás? Jogi és gyakorlati dilemmák az Európai Klímarendelet vonatkozásában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klímasemlegesség; Európai Unió; Európai Klímarendelet; orosz-ukrán háború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elmúlt években érezhetően polikrízisben élünk. A migrációs hullám, Covid-19 járvány, illetve az orosz-ukrán háború és energiaválság olyan egymást követő és kölcsönösen erősítő válságok, melyek már önmagukban is súlyos negatív következményekkel járnak. Ugyanakkor nem szabad megfeledkezni arról, hogy ezen események mögött meghúzódik a klímaváltozás jelensége is, mely a válságok multiplikátoraként a már fennálló geopolitikai feszültségeket fokozza.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Az Európai Klímarendelet jogi kötőerővel ruházta fel az eddig politikai állásfoglalásként megfogalmazott uniós klímacélokat. Tekintettel az egyre súlyosabbá váló klímaválságra, elengedhetetlen lenne, hogy ezen klímacélok ténylegesen megvalósuljanak, ugyanakkor a gyakorlat épp ennek ellenkezőjét mutatja. Ezért dolgozatom célja, hogy bemutassa a Klímarendeletet övező azon jogi és gyakorlati kihívásokat, melyek miatt nem tartom reálisnak a 2050-re vizionált „klímasemleges Európa” elképzelés megvalósulását.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A kutatásom eredményeként rámutatok, hogy a klímapolitikai hatáskör megosztottságából fakadó szuverenitási viták számos konfliktusforrást rejtenek magukban, - többek között a delegált jogalkotási aktusok problémáját és energiapolitikai hatáskört övező kérdéseket – miközben pedig az Unió kikényszerítési és ellenőrzési eszközei nem minősülnek elég hatékonynak. Tovább hátráltatja az EU teljesítményét, hogy a tagállamok közötti gazdasági, földrajzi és politikai különbségek egyre tágabbak, egyes esetekben már áthidalhatatlanok. Mindemellett pedig a klímapolitikai érdekek részleges integrációja miatt a döntéshozatal során rendszerint az éghajlatvédelem a gazdasági és biztonsági célokkal szemben háttérbe szorul.</w:t>
      </w:r>
      <w:r>
        <w:rPr>
          <w:color w:val="000000"/>
          <w:sz w:val="24"/>
          <w:szCs w:val="24"/>
        </w:rPr>
        <w:br/>
        <w:t xml:space="preserve">Az Európai Klímarendelet megvalósítása során az Uniónak az eleve fennálló jogi kihívások mellett reflektálnia kell olyan aktuális eseményekre is, mint az orosz-ukrán háború és energiaválság, illetve a 2024-es európai parlamenti választások, melyek további akadályát jelenthetik az uniós klímasemlegesség teljesítésének.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7700184">
    <w:multiLevelType w:val="hybridMultilevel"/>
    <w:lvl w:ilvl="0" w:tplc="3298078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7700184">
    <w:abstractNumId w:val="7770018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6718385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